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F547E" w14:textId="77777777" w:rsidR="0080028E" w:rsidRPr="0080028E" w:rsidRDefault="0080028E" w:rsidP="00B55AE1">
      <w:pPr>
        <w:pStyle w:val="Heading1"/>
        <w:jc w:val="center"/>
        <w:rPr>
          <w:rFonts w:ascii="Calibri" w:hAnsi="Calibri" w:cs="Calibri"/>
          <w:color w:val="0000FF"/>
        </w:rPr>
      </w:pPr>
      <w:bookmarkStart w:id="0" w:name="_GoBack"/>
      <w:r w:rsidRPr="0080028E">
        <w:rPr>
          <w:rFonts w:ascii="Calibri" w:hAnsi="Calibri" w:cs="Calibri"/>
          <w:color w:val="0000FF"/>
        </w:rPr>
        <w:t>MILE / ICL Exercise 5</w:t>
      </w:r>
    </w:p>
    <w:bookmarkEnd w:id="0"/>
    <w:p w14:paraId="333DF9C2" w14:textId="34894BC0" w:rsidR="00C22B2E" w:rsidRPr="008E6BAD" w:rsidRDefault="00E30234" w:rsidP="00B55AE1">
      <w:pPr>
        <w:pStyle w:val="Heading1"/>
        <w:jc w:val="center"/>
        <w:rPr>
          <w:rFonts w:ascii="Calibri" w:hAnsi="Calibri" w:cs="Calibri"/>
          <w:color w:val="auto"/>
        </w:rPr>
      </w:pPr>
      <w:r w:rsidRPr="008E6BAD">
        <w:rPr>
          <w:rFonts w:ascii="Calibri" w:hAnsi="Calibri" w:cs="Calibri"/>
          <w:color w:val="auto"/>
        </w:rPr>
        <w:t>HEALTH SYSTEM REFORM</w:t>
      </w:r>
      <w:r w:rsidR="00B92126">
        <w:rPr>
          <w:rFonts w:ascii="Calibri" w:hAnsi="Calibri" w:cs="Calibri"/>
          <w:color w:val="auto"/>
        </w:rPr>
        <w:br/>
      </w:r>
      <w:r w:rsidR="00A0752F" w:rsidRPr="008E6BAD">
        <w:rPr>
          <w:rFonts w:ascii="Calibri" w:hAnsi="Calibri" w:cs="Calibri"/>
          <w:color w:val="auto"/>
        </w:rPr>
        <w:t>Primary Care Development</w:t>
      </w:r>
    </w:p>
    <w:p w14:paraId="6BA35FF7" w14:textId="77777777" w:rsidR="00A0752F" w:rsidRPr="008E6BAD" w:rsidRDefault="00A0752F" w:rsidP="00A0752F">
      <w:pPr>
        <w:rPr>
          <w:rFonts w:cs="Calibri"/>
        </w:rPr>
      </w:pPr>
    </w:p>
    <w:tbl>
      <w:tblPr>
        <w:tblStyle w:val="TableGrid"/>
        <w:tblW w:w="0" w:type="auto"/>
        <w:tblInd w:w="1101" w:type="dxa"/>
        <w:tblLook w:val="04A0" w:firstRow="1" w:lastRow="0" w:firstColumn="1" w:lastColumn="0" w:noHBand="0" w:noVBand="1"/>
      </w:tblPr>
      <w:tblGrid>
        <w:gridCol w:w="7087"/>
      </w:tblGrid>
      <w:tr w:rsidR="008E6BAD" w:rsidRPr="008E6BAD" w14:paraId="688850F9" w14:textId="77777777" w:rsidTr="008E6BAD">
        <w:tc>
          <w:tcPr>
            <w:tcW w:w="7087" w:type="dxa"/>
          </w:tcPr>
          <w:p w14:paraId="75A5746C" w14:textId="77777777" w:rsidR="00A0752F" w:rsidRPr="008E6BAD" w:rsidRDefault="00A0752F" w:rsidP="003630F0">
            <w:pPr>
              <w:rPr>
                <w:rFonts w:cs="Calibri"/>
                <w:b/>
                <w:bCs/>
                <w:sz w:val="24"/>
                <w:szCs w:val="24"/>
              </w:rPr>
            </w:pPr>
          </w:p>
          <w:p w14:paraId="67705070" w14:textId="77777777" w:rsidR="00A0752F" w:rsidRPr="008E6BAD" w:rsidRDefault="00A0752F" w:rsidP="003630F0">
            <w:pPr>
              <w:rPr>
                <w:rFonts w:cs="Calibri"/>
                <w:sz w:val="24"/>
                <w:szCs w:val="24"/>
              </w:rPr>
            </w:pPr>
            <w:r w:rsidRPr="008E6BAD">
              <w:rPr>
                <w:rFonts w:cs="Calibri"/>
                <w:b/>
                <w:bCs/>
                <w:sz w:val="24"/>
                <w:szCs w:val="24"/>
              </w:rPr>
              <w:t>Preparation</w:t>
            </w:r>
            <w:r w:rsidRPr="008E6BAD">
              <w:rPr>
                <w:rFonts w:cs="Calibri"/>
                <w:sz w:val="24"/>
                <w:szCs w:val="24"/>
              </w:rPr>
              <w:t>:  Please read the following:</w:t>
            </w:r>
          </w:p>
          <w:p w14:paraId="5ACAC69B" w14:textId="77777777" w:rsidR="00A0752F" w:rsidRPr="008E6BAD" w:rsidRDefault="00A0752F" w:rsidP="003630F0">
            <w:pPr>
              <w:rPr>
                <w:rFonts w:cs="Calibri"/>
                <w:sz w:val="24"/>
                <w:szCs w:val="24"/>
              </w:rPr>
            </w:pPr>
          </w:p>
          <w:p w14:paraId="3032140F" w14:textId="77777777" w:rsidR="00A0752F" w:rsidRPr="00E10204" w:rsidRDefault="009213B3" w:rsidP="00A0752F">
            <w:pPr>
              <w:rPr>
                <w:rStyle w:val="apple-style-span"/>
                <w:rFonts w:cs="Calibri"/>
                <w:sz w:val="24"/>
                <w:szCs w:val="24"/>
              </w:rPr>
            </w:pPr>
            <w:r w:rsidRPr="00E10204">
              <w:rPr>
                <w:rStyle w:val="apple-style-span"/>
                <w:rFonts w:cs="Calibri"/>
                <w:sz w:val="24"/>
                <w:szCs w:val="24"/>
              </w:rPr>
              <w:t xml:space="preserve">1. </w:t>
            </w:r>
            <w:r w:rsidR="00A0752F" w:rsidRPr="00E10204">
              <w:rPr>
                <w:rStyle w:val="apple-style-span"/>
                <w:rFonts w:cs="Calibri"/>
                <w:sz w:val="24"/>
                <w:szCs w:val="24"/>
              </w:rPr>
              <w:t>WHO World Health Report 2008 "</w:t>
            </w:r>
            <w:r w:rsidR="00A0752F" w:rsidRPr="00E10204">
              <w:rPr>
                <w:rStyle w:val="apple-style-span"/>
                <w:rFonts w:cs="Calibri"/>
                <w:i/>
                <w:sz w:val="24"/>
                <w:szCs w:val="24"/>
              </w:rPr>
              <w:t xml:space="preserve">Primary Care: Now </w:t>
            </w:r>
            <w:r w:rsidR="008E6BAD" w:rsidRPr="00E10204">
              <w:rPr>
                <w:rStyle w:val="apple-style-span"/>
                <w:rFonts w:cs="Calibri"/>
                <w:i/>
                <w:sz w:val="24"/>
                <w:szCs w:val="24"/>
              </w:rPr>
              <w:t>M</w:t>
            </w:r>
            <w:r w:rsidR="00A0752F" w:rsidRPr="00E10204">
              <w:rPr>
                <w:rStyle w:val="apple-style-span"/>
                <w:rFonts w:cs="Calibri"/>
                <w:i/>
                <w:sz w:val="24"/>
                <w:szCs w:val="24"/>
              </w:rPr>
              <w:t xml:space="preserve">ore </w:t>
            </w:r>
            <w:r w:rsidR="008E6BAD" w:rsidRPr="00E10204">
              <w:rPr>
                <w:rStyle w:val="apple-style-span"/>
                <w:rFonts w:cs="Calibri"/>
                <w:i/>
                <w:sz w:val="24"/>
                <w:szCs w:val="24"/>
              </w:rPr>
              <w:t>T</w:t>
            </w:r>
            <w:r w:rsidR="00A0752F" w:rsidRPr="00E10204">
              <w:rPr>
                <w:rStyle w:val="apple-style-span"/>
                <w:rFonts w:cs="Calibri"/>
                <w:i/>
                <w:sz w:val="24"/>
                <w:szCs w:val="24"/>
              </w:rPr>
              <w:t xml:space="preserve">han </w:t>
            </w:r>
            <w:r w:rsidR="008E6BAD" w:rsidRPr="00E10204">
              <w:rPr>
                <w:rStyle w:val="apple-style-span"/>
                <w:rFonts w:cs="Calibri"/>
                <w:i/>
                <w:sz w:val="24"/>
                <w:szCs w:val="24"/>
              </w:rPr>
              <w:t>E</w:t>
            </w:r>
            <w:r w:rsidR="00A0752F" w:rsidRPr="00E10204">
              <w:rPr>
                <w:rStyle w:val="apple-style-span"/>
                <w:rFonts w:cs="Calibri"/>
                <w:i/>
                <w:sz w:val="24"/>
                <w:szCs w:val="24"/>
              </w:rPr>
              <w:t>ver</w:t>
            </w:r>
            <w:r w:rsidR="00A0752F" w:rsidRPr="00E10204">
              <w:rPr>
                <w:rStyle w:val="apple-style-span"/>
                <w:rFonts w:cs="Calibri"/>
                <w:sz w:val="24"/>
                <w:szCs w:val="24"/>
              </w:rPr>
              <w:t>"</w:t>
            </w:r>
            <w:r w:rsidR="008E6BAD" w:rsidRPr="00E10204">
              <w:rPr>
                <w:rStyle w:val="apple-style-span"/>
                <w:rFonts w:cs="Calibri"/>
                <w:sz w:val="24"/>
                <w:szCs w:val="24"/>
              </w:rPr>
              <w:t xml:space="preserve">  </w:t>
            </w:r>
          </w:p>
          <w:p w14:paraId="0C383E92" w14:textId="77777777" w:rsidR="00A0752F" w:rsidRPr="00E10204" w:rsidRDefault="00A0752F" w:rsidP="00A0752F">
            <w:pPr>
              <w:pStyle w:val="ListParagraph"/>
              <w:numPr>
                <w:ilvl w:val="0"/>
                <w:numId w:val="38"/>
              </w:numPr>
              <w:rPr>
                <w:rStyle w:val="Hyperlink"/>
                <w:rFonts w:cs="Calibri"/>
                <w:color w:val="auto"/>
                <w:sz w:val="24"/>
                <w:szCs w:val="24"/>
                <w:u w:val="none"/>
              </w:rPr>
            </w:pPr>
            <w:r w:rsidRPr="00E10204">
              <w:rPr>
                <w:rStyle w:val="apple-style-span"/>
                <w:rFonts w:cs="Calibri"/>
                <w:sz w:val="24"/>
                <w:szCs w:val="24"/>
              </w:rPr>
              <w:t xml:space="preserve">Available at: </w:t>
            </w:r>
            <w:hyperlink r:id="rId9" w:history="1">
              <w:r w:rsidRPr="00E10204">
                <w:rPr>
                  <w:rStyle w:val="Hyperlink"/>
                  <w:rFonts w:cs="Calibri"/>
                  <w:color w:val="auto"/>
                  <w:sz w:val="24"/>
                  <w:szCs w:val="24"/>
                  <w:u w:val="none"/>
                </w:rPr>
                <w:t>http://bit.ly/uGvOj6</w:t>
              </w:r>
            </w:hyperlink>
          </w:p>
          <w:p w14:paraId="64C52694" w14:textId="77777777" w:rsidR="009213B3" w:rsidRPr="00E10204" w:rsidRDefault="009213B3" w:rsidP="009213B3">
            <w:pPr>
              <w:pStyle w:val="ListParagraph"/>
              <w:ind w:left="1080"/>
              <w:rPr>
                <w:rStyle w:val="Hyperlink"/>
                <w:color w:val="auto"/>
                <w:sz w:val="24"/>
                <w:szCs w:val="24"/>
                <w:u w:val="none"/>
              </w:rPr>
            </w:pPr>
          </w:p>
          <w:p w14:paraId="7A65D6CD" w14:textId="77777777" w:rsidR="009213B3" w:rsidRPr="00E10204" w:rsidRDefault="009213B3" w:rsidP="009213B3">
            <w:pPr>
              <w:pStyle w:val="ListParagraph"/>
              <w:ind w:left="0"/>
              <w:rPr>
                <w:rStyle w:val="apple-style-span"/>
                <w:rFonts w:cs="Calibri"/>
                <w:sz w:val="24"/>
                <w:szCs w:val="24"/>
              </w:rPr>
            </w:pPr>
            <w:r w:rsidRPr="00E10204">
              <w:rPr>
                <w:rStyle w:val="Hyperlink"/>
                <w:color w:val="auto"/>
                <w:sz w:val="24"/>
                <w:szCs w:val="24"/>
                <w:u w:val="none"/>
              </w:rPr>
              <w:t xml:space="preserve">2. List of </w:t>
            </w:r>
            <w:r w:rsidR="00494494" w:rsidRPr="00E10204">
              <w:rPr>
                <w:rStyle w:val="Hyperlink"/>
                <w:color w:val="auto"/>
                <w:sz w:val="24"/>
                <w:szCs w:val="24"/>
                <w:u w:val="none"/>
              </w:rPr>
              <w:t xml:space="preserve">references providing the evidence on the value, importance and </w:t>
            </w:r>
            <w:r w:rsidR="00F2110C" w:rsidRPr="00E10204">
              <w:rPr>
                <w:rStyle w:val="Hyperlink"/>
                <w:color w:val="auto"/>
                <w:sz w:val="24"/>
                <w:szCs w:val="24"/>
                <w:u w:val="none"/>
              </w:rPr>
              <w:t>impact of primary care (given below)</w:t>
            </w:r>
          </w:p>
          <w:p w14:paraId="2FEE6AEA" w14:textId="77777777" w:rsidR="00A0752F" w:rsidRPr="008E6BAD" w:rsidRDefault="00A0752F" w:rsidP="003630F0">
            <w:pPr>
              <w:rPr>
                <w:rFonts w:cs="Calibri"/>
              </w:rPr>
            </w:pPr>
          </w:p>
        </w:tc>
      </w:tr>
    </w:tbl>
    <w:p w14:paraId="5097429D" w14:textId="77777777" w:rsidR="00A0752F" w:rsidRPr="008E6BAD" w:rsidRDefault="00A0752F" w:rsidP="00A0752F">
      <w:pPr>
        <w:pStyle w:val="Title"/>
        <w:rPr>
          <w:rFonts w:ascii="Calibri" w:hAnsi="Calibri" w:cs="Calibri"/>
          <w:color w:val="auto"/>
        </w:rPr>
      </w:pPr>
    </w:p>
    <w:p w14:paraId="55E358ED" w14:textId="77777777" w:rsidR="00E22CD6" w:rsidRPr="008E6BAD" w:rsidRDefault="00664B8B" w:rsidP="00F63E1F">
      <w:pPr>
        <w:pStyle w:val="Title"/>
        <w:rPr>
          <w:rFonts w:ascii="Calibri" w:hAnsi="Calibri" w:cs="Calibri"/>
          <w:color w:val="auto"/>
          <w:sz w:val="40"/>
          <w:szCs w:val="40"/>
        </w:rPr>
      </w:pPr>
      <w:r>
        <w:rPr>
          <w:rFonts w:ascii="Calibri" w:hAnsi="Calibri" w:cs="Calibri"/>
          <w:color w:val="auto"/>
          <w:sz w:val="40"/>
          <w:szCs w:val="40"/>
        </w:rPr>
        <w:t>Background</w:t>
      </w:r>
    </w:p>
    <w:p w14:paraId="0DD7586A" w14:textId="77777777" w:rsidR="00A0752F" w:rsidRPr="008E6BAD" w:rsidRDefault="00A0752F" w:rsidP="00A0752F">
      <w:pPr>
        <w:jc w:val="both"/>
        <w:rPr>
          <w:rStyle w:val="apple-style-span"/>
          <w:rFonts w:cs="Calibri"/>
          <w:sz w:val="24"/>
          <w:szCs w:val="24"/>
        </w:rPr>
      </w:pPr>
      <w:r w:rsidRPr="008E6BAD">
        <w:rPr>
          <w:rStyle w:val="apple-style-span"/>
          <w:rFonts w:cs="Calibri"/>
          <w:sz w:val="24"/>
          <w:szCs w:val="24"/>
        </w:rPr>
        <w:t>Th</w:t>
      </w:r>
      <w:r w:rsidR="008E6BAD">
        <w:rPr>
          <w:rStyle w:val="apple-style-span"/>
          <w:rFonts w:cs="Calibri"/>
          <w:sz w:val="24"/>
          <w:szCs w:val="24"/>
        </w:rPr>
        <w:t xml:space="preserve">e </w:t>
      </w:r>
      <w:r w:rsidRPr="008E6BAD">
        <w:rPr>
          <w:rStyle w:val="apple-style-span"/>
          <w:rFonts w:cs="Calibri"/>
          <w:sz w:val="24"/>
          <w:szCs w:val="24"/>
        </w:rPr>
        <w:t xml:space="preserve">report </w:t>
      </w:r>
      <w:r w:rsidR="008E6BAD">
        <w:rPr>
          <w:rStyle w:val="apple-style-span"/>
          <w:rFonts w:cs="Calibri"/>
          <w:sz w:val="24"/>
          <w:szCs w:val="24"/>
        </w:rPr>
        <w:t>‘</w:t>
      </w:r>
      <w:r w:rsidR="008E6BAD" w:rsidRPr="008E6BAD">
        <w:rPr>
          <w:rStyle w:val="apple-style-span"/>
          <w:rFonts w:cs="Calibri"/>
          <w:i/>
          <w:sz w:val="24"/>
          <w:szCs w:val="24"/>
        </w:rPr>
        <w:t>2008 Primary Care: Now More Than Ever’</w:t>
      </w:r>
      <w:r w:rsidR="008E6BAD">
        <w:rPr>
          <w:rStyle w:val="apple-style-span"/>
          <w:rFonts w:cs="Calibri"/>
          <w:sz w:val="24"/>
          <w:szCs w:val="24"/>
        </w:rPr>
        <w:t xml:space="preserve"> </w:t>
      </w:r>
      <w:r w:rsidRPr="008E6BAD">
        <w:rPr>
          <w:rStyle w:val="apple-style-span"/>
          <w:rFonts w:cs="Calibri"/>
          <w:sz w:val="24"/>
          <w:szCs w:val="24"/>
        </w:rPr>
        <w:t xml:space="preserve">highlights the important role of </w:t>
      </w:r>
      <w:r w:rsidR="001D5163">
        <w:rPr>
          <w:rStyle w:val="apple-style-span"/>
          <w:rFonts w:cs="Calibri"/>
          <w:sz w:val="24"/>
          <w:szCs w:val="24"/>
        </w:rPr>
        <w:t>primary care</w:t>
      </w:r>
      <w:r w:rsidRPr="008E6BAD">
        <w:rPr>
          <w:rStyle w:val="apple-style-span"/>
          <w:rFonts w:cs="Calibri"/>
          <w:sz w:val="24"/>
          <w:szCs w:val="24"/>
        </w:rPr>
        <w:t xml:space="preserve"> in any health system. Indeed, health systems which are not based on or primary care-led could be described </w:t>
      </w:r>
      <w:r w:rsidR="001D5163">
        <w:rPr>
          <w:rStyle w:val="apple-style-span"/>
          <w:rFonts w:cs="Calibri"/>
          <w:sz w:val="24"/>
          <w:szCs w:val="24"/>
        </w:rPr>
        <w:t xml:space="preserve">as </w:t>
      </w:r>
      <w:r w:rsidRPr="008E6BAD">
        <w:rPr>
          <w:rStyle w:val="apple-style-span"/>
          <w:rFonts w:cs="Calibri"/>
          <w:sz w:val="24"/>
          <w:szCs w:val="24"/>
        </w:rPr>
        <w:t xml:space="preserve">anything but an integrated health system. </w:t>
      </w:r>
    </w:p>
    <w:p w14:paraId="19678598" w14:textId="77777777" w:rsidR="000C7C63" w:rsidRPr="008E6BAD" w:rsidRDefault="00A0752F" w:rsidP="00A0752F">
      <w:pPr>
        <w:jc w:val="both"/>
        <w:rPr>
          <w:rStyle w:val="apple-style-span"/>
          <w:rFonts w:cs="Calibri"/>
          <w:sz w:val="24"/>
          <w:szCs w:val="24"/>
        </w:rPr>
      </w:pPr>
      <w:r w:rsidRPr="008E6BAD">
        <w:rPr>
          <w:rStyle w:val="apple-style-span"/>
          <w:rFonts w:cs="Calibri"/>
          <w:sz w:val="24"/>
          <w:szCs w:val="24"/>
        </w:rPr>
        <w:t>This exercise is</w:t>
      </w:r>
      <w:r w:rsidR="00C72720" w:rsidRPr="008E6BAD">
        <w:rPr>
          <w:rStyle w:val="apple-style-span"/>
          <w:rFonts w:cs="Calibri"/>
          <w:sz w:val="24"/>
          <w:szCs w:val="24"/>
        </w:rPr>
        <w:t xml:space="preserve"> about developing primary care. While c</w:t>
      </w:r>
      <w:r w:rsidRPr="008E6BAD">
        <w:rPr>
          <w:rStyle w:val="apple-style-span"/>
          <w:rFonts w:cs="Calibri"/>
          <w:sz w:val="24"/>
          <w:szCs w:val="24"/>
        </w:rPr>
        <w:t>ountries know the value and appreciate the needs of such development, the</w:t>
      </w:r>
      <w:r w:rsidR="00C72720" w:rsidRPr="008E6BAD">
        <w:rPr>
          <w:rStyle w:val="apple-style-span"/>
          <w:rFonts w:cs="Calibri"/>
          <w:sz w:val="24"/>
          <w:szCs w:val="24"/>
        </w:rPr>
        <w:t>y</w:t>
      </w:r>
      <w:r w:rsidRPr="008E6BAD">
        <w:rPr>
          <w:rStyle w:val="apple-style-span"/>
          <w:rFonts w:cs="Calibri"/>
          <w:sz w:val="24"/>
          <w:szCs w:val="24"/>
        </w:rPr>
        <w:t xml:space="preserve"> frequently ask how to </w:t>
      </w:r>
      <w:r w:rsidR="00C72720" w:rsidRPr="008E6BAD">
        <w:rPr>
          <w:rStyle w:val="apple-style-span"/>
          <w:rFonts w:cs="Calibri"/>
          <w:sz w:val="24"/>
          <w:szCs w:val="24"/>
        </w:rPr>
        <w:t xml:space="preserve">go about </w:t>
      </w:r>
      <w:r w:rsidRPr="008E6BAD">
        <w:rPr>
          <w:rStyle w:val="apple-style-span"/>
          <w:rFonts w:cs="Calibri"/>
          <w:sz w:val="24"/>
          <w:szCs w:val="24"/>
        </w:rPr>
        <w:t>do</w:t>
      </w:r>
      <w:r w:rsidR="00C72720" w:rsidRPr="008E6BAD">
        <w:rPr>
          <w:rStyle w:val="apple-style-span"/>
          <w:rFonts w:cs="Calibri"/>
          <w:sz w:val="24"/>
          <w:szCs w:val="24"/>
        </w:rPr>
        <w:t>ing it</w:t>
      </w:r>
      <w:r w:rsidRPr="008E6BAD">
        <w:rPr>
          <w:rStyle w:val="apple-style-span"/>
          <w:rFonts w:cs="Calibri"/>
          <w:sz w:val="24"/>
          <w:szCs w:val="24"/>
        </w:rPr>
        <w:t xml:space="preserve">. </w:t>
      </w:r>
    </w:p>
    <w:p w14:paraId="337CDCB4" w14:textId="77777777" w:rsidR="00A0752F" w:rsidRPr="008E6BAD" w:rsidRDefault="00A0752F" w:rsidP="000C7C63">
      <w:pPr>
        <w:jc w:val="both"/>
        <w:rPr>
          <w:rStyle w:val="apple-style-span"/>
          <w:rFonts w:cs="Calibri"/>
          <w:sz w:val="24"/>
          <w:szCs w:val="24"/>
        </w:rPr>
      </w:pPr>
      <w:r w:rsidRPr="008E6BAD">
        <w:rPr>
          <w:rStyle w:val="apple-style-span"/>
          <w:rFonts w:cs="Calibri"/>
          <w:sz w:val="24"/>
          <w:szCs w:val="24"/>
        </w:rPr>
        <w:t xml:space="preserve">The country in question is a middle income country </w:t>
      </w:r>
      <w:r w:rsidR="000C7C63" w:rsidRPr="008E6BAD">
        <w:rPr>
          <w:rStyle w:val="apple-style-span"/>
          <w:rFonts w:cs="Calibri"/>
          <w:sz w:val="24"/>
          <w:szCs w:val="24"/>
        </w:rPr>
        <w:t>with a population of 32 million</w:t>
      </w:r>
      <w:r w:rsidRPr="008E6BAD">
        <w:rPr>
          <w:rStyle w:val="apple-style-span"/>
          <w:rFonts w:cs="Calibri"/>
          <w:sz w:val="24"/>
          <w:szCs w:val="24"/>
        </w:rPr>
        <w:t xml:space="preserve">. National income is a mixture of natural resources and domestic products with an economic growth of about 1%. </w:t>
      </w:r>
      <w:r w:rsidR="001D5163">
        <w:rPr>
          <w:rStyle w:val="apple-style-span"/>
          <w:rFonts w:cs="Calibri"/>
          <w:sz w:val="24"/>
          <w:szCs w:val="24"/>
        </w:rPr>
        <w:t xml:space="preserve">Approximately </w:t>
      </w:r>
      <w:r w:rsidRPr="008E6BAD">
        <w:rPr>
          <w:rStyle w:val="apple-style-span"/>
          <w:rFonts w:cs="Calibri"/>
          <w:sz w:val="24"/>
          <w:szCs w:val="24"/>
        </w:rPr>
        <w:t xml:space="preserve">55% of the </w:t>
      </w:r>
      <w:r w:rsidR="000C7C63" w:rsidRPr="008E6BAD">
        <w:rPr>
          <w:rStyle w:val="apple-style-span"/>
          <w:rFonts w:cs="Calibri"/>
          <w:sz w:val="24"/>
          <w:szCs w:val="24"/>
        </w:rPr>
        <w:t>population lives in rural areas;</w:t>
      </w:r>
      <w:r w:rsidRPr="008E6BAD">
        <w:rPr>
          <w:rStyle w:val="apple-style-span"/>
          <w:rFonts w:cs="Calibri"/>
          <w:sz w:val="24"/>
          <w:szCs w:val="24"/>
        </w:rPr>
        <w:t xml:space="preserve"> 22% of these are classified as remote areas (marches, forests, mountains and deserts). </w:t>
      </w:r>
      <w:r w:rsidR="000C7C63" w:rsidRPr="008E6BAD">
        <w:rPr>
          <w:rStyle w:val="apple-style-span"/>
          <w:rFonts w:cs="Calibri"/>
          <w:sz w:val="24"/>
          <w:szCs w:val="24"/>
        </w:rPr>
        <w:t>Heath services currently reach</w:t>
      </w:r>
      <w:r w:rsidRPr="008E6BAD">
        <w:rPr>
          <w:rStyle w:val="apple-style-span"/>
          <w:rFonts w:cs="Calibri"/>
          <w:sz w:val="24"/>
          <w:szCs w:val="24"/>
        </w:rPr>
        <w:t xml:space="preserve"> 100% of the urban areas and 80% </w:t>
      </w:r>
      <w:r w:rsidR="001D5163">
        <w:rPr>
          <w:rStyle w:val="apple-style-span"/>
          <w:rFonts w:cs="Calibri"/>
          <w:sz w:val="24"/>
          <w:szCs w:val="24"/>
        </w:rPr>
        <w:t>in</w:t>
      </w:r>
      <w:r w:rsidRPr="008E6BAD">
        <w:rPr>
          <w:rStyle w:val="apple-style-span"/>
          <w:rFonts w:cs="Calibri"/>
          <w:sz w:val="24"/>
          <w:szCs w:val="24"/>
        </w:rPr>
        <w:t xml:space="preserve"> rural areas. </w:t>
      </w:r>
      <w:r w:rsidR="00C95CD6">
        <w:rPr>
          <w:rStyle w:val="apple-style-span"/>
          <w:rFonts w:cs="Calibri"/>
          <w:sz w:val="24"/>
          <w:szCs w:val="24"/>
        </w:rPr>
        <w:t xml:space="preserve"> </w:t>
      </w:r>
      <w:r w:rsidRPr="008E6BAD">
        <w:rPr>
          <w:rStyle w:val="apple-style-span"/>
          <w:rFonts w:cs="Calibri"/>
          <w:sz w:val="24"/>
          <w:szCs w:val="24"/>
        </w:rPr>
        <w:t>Health and health care services are the responsibility of the M</w:t>
      </w:r>
      <w:r w:rsidR="000C7C63" w:rsidRPr="008E6BAD">
        <w:rPr>
          <w:rStyle w:val="apple-style-span"/>
          <w:rFonts w:cs="Calibri"/>
          <w:sz w:val="24"/>
          <w:szCs w:val="24"/>
        </w:rPr>
        <w:t xml:space="preserve">inistry </w:t>
      </w:r>
      <w:r w:rsidRPr="008E6BAD">
        <w:rPr>
          <w:rStyle w:val="apple-style-span"/>
          <w:rFonts w:cs="Calibri"/>
          <w:sz w:val="24"/>
          <w:szCs w:val="24"/>
        </w:rPr>
        <w:t>o</w:t>
      </w:r>
      <w:r w:rsidR="000C7C63" w:rsidRPr="008E6BAD">
        <w:rPr>
          <w:rStyle w:val="apple-style-span"/>
          <w:rFonts w:cs="Calibri"/>
          <w:sz w:val="24"/>
          <w:szCs w:val="24"/>
        </w:rPr>
        <w:t xml:space="preserve">f </w:t>
      </w:r>
      <w:r w:rsidRPr="008E6BAD">
        <w:rPr>
          <w:rStyle w:val="apple-style-span"/>
          <w:rFonts w:cs="Calibri"/>
          <w:sz w:val="24"/>
          <w:szCs w:val="24"/>
        </w:rPr>
        <w:t>H</w:t>
      </w:r>
      <w:r w:rsidR="000C7C63" w:rsidRPr="008E6BAD">
        <w:rPr>
          <w:rStyle w:val="apple-style-span"/>
          <w:rFonts w:cs="Calibri"/>
          <w:sz w:val="24"/>
          <w:szCs w:val="24"/>
        </w:rPr>
        <w:t>ealth (MoH)</w:t>
      </w:r>
      <w:r w:rsidRPr="008E6BAD">
        <w:rPr>
          <w:rStyle w:val="apple-style-span"/>
          <w:rFonts w:cs="Calibri"/>
          <w:sz w:val="24"/>
          <w:szCs w:val="24"/>
        </w:rPr>
        <w:t xml:space="preserve">. No other </w:t>
      </w:r>
      <w:r w:rsidR="00C95CD6">
        <w:rPr>
          <w:rStyle w:val="apple-style-span"/>
          <w:rFonts w:cs="Calibri"/>
          <w:sz w:val="24"/>
          <w:szCs w:val="24"/>
        </w:rPr>
        <w:t>m</w:t>
      </w:r>
      <w:r w:rsidRPr="008E6BAD">
        <w:rPr>
          <w:rStyle w:val="apple-style-span"/>
          <w:rFonts w:cs="Calibri"/>
          <w:sz w:val="24"/>
          <w:szCs w:val="24"/>
        </w:rPr>
        <w:t>inistries provid</w:t>
      </w:r>
      <w:r w:rsidR="000C7C63" w:rsidRPr="008E6BAD">
        <w:rPr>
          <w:rStyle w:val="apple-style-span"/>
          <w:rFonts w:cs="Calibri"/>
          <w:sz w:val="24"/>
          <w:szCs w:val="24"/>
        </w:rPr>
        <w:t>e</w:t>
      </w:r>
      <w:r w:rsidRPr="008E6BAD">
        <w:rPr>
          <w:rStyle w:val="apple-style-span"/>
          <w:rFonts w:cs="Calibri"/>
          <w:sz w:val="24"/>
          <w:szCs w:val="24"/>
        </w:rPr>
        <w:t xml:space="preserve"> health services and MoH health professionals are seconded to other </w:t>
      </w:r>
      <w:r w:rsidR="00C95CD6">
        <w:rPr>
          <w:rStyle w:val="apple-style-span"/>
          <w:rFonts w:cs="Calibri"/>
          <w:sz w:val="24"/>
          <w:szCs w:val="24"/>
        </w:rPr>
        <w:t>m</w:t>
      </w:r>
      <w:r w:rsidRPr="008E6BAD">
        <w:rPr>
          <w:rStyle w:val="apple-style-span"/>
          <w:rFonts w:cs="Calibri"/>
          <w:sz w:val="24"/>
          <w:szCs w:val="24"/>
        </w:rPr>
        <w:t>i</w:t>
      </w:r>
      <w:r w:rsidR="000C7C63" w:rsidRPr="008E6BAD">
        <w:rPr>
          <w:rStyle w:val="apple-style-span"/>
          <w:rFonts w:cs="Calibri"/>
          <w:sz w:val="24"/>
          <w:szCs w:val="24"/>
        </w:rPr>
        <w:t>nistries to provide services (e.g.</w:t>
      </w:r>
      <w:r w:rsidRPr="008E6BAD">
        <w:rPr>
          <w:rStyle w:val="apple-style-span"/>
          <w:rFonts w:cs="Calibri"/>
          <w:sz w:val="24"/>
          <w:szCs w:val="24"/>
        </w:rPr>
        <w:t xml:space="preserve"> </w:t>
      </w:r>
      <w:r w:rsidR="000C7C63" w:rsidRPr="008E6BAD">
        <w:rPr>
          <w:rStyle w:val="apple-style-span"/>
          <w:rFonts w:cs="Calibri"/>
          <w:sz w:val="24"/>
          <w:szCs w:val="24"/>
        </w:rPr>
        <w:t>s</w:t>
      </w:r>
      <w:r w:rsidRPr="008E6BAD">
        <w:rPr>
          <w:rStyle w:val="apple-style-span"/>
          <w:rFonts w:cs="Calibri"/>
          <w:sz w:val="24"/>
          <w:szCs w:val="24"/>
        </w:rPr>
        <w:t xml:space="preserve">chool health, occupational health). </w:t>
      </w:r>
      <w:r w:rsidR="000C7C63" w:rsidRPr="008E6BAD">
        <w:rPr>
          <w:rStyle w:val="apple-style-span"/>
          <w:rFonts w:cs="Calibri"/>
          <w:sz w:val="24"/>
          <w:szCs w:val="24"/>
        </w:rPr>
        <w:t>The p</w:t>
      </w:r>
      <w:r w:rsidRPr="008E6BAD">
        <w:rPr>
          <w:rStyle w:val="apple-style-span"/>
          <w:rFonts w:cs="Calibri"/>
          <w:sz w:val="24"/>
          <w:szCs w:val="24"/>
        </w:rPr>
        <w:t>rivate health sector is very active and supplement</w:t>
      </w:r>
      <w:r w:rsidR="000C7C63" w:rsidRPr="008E6BAD">
        <w:rPr>
          <w:rStyle w:val="apple-style-span"/>
          <w:rFonts w:cs="Calibri"/>
          <w:sz w:val="24"/>
          <w:szCs w:val="24"/>
        </w:rPr>
        <w:t>s</w:t>
      </w:r>
      <w:r w:rsidRPr="008E6BAD">
        <w:rPr>
          <w:rStyle w:val="apple-style-span"/>
          <w:rFonts w:cs="Calibri"/>
          <w:sz w:val="24"/>
          <w:szCs w:val="24"/>
        </w:rPr>
        <w:t xml:space="preserve"> the public sector in the form of 65 </w:t>
      </w:r>
      <w:r w:rsidR="000C7C63" w:rsidRPr="008E6BAD">
        <w:rPr>
          <w:rStyle w:val="apple-style-span"/>
          <w:rFonts w:cs="Calibri"/>
          <w:sz w:val="24"/>
          <w:szCs w:val="24"/>
        </w:rPr>
        <w:t xml:space="preserve">small </w:t>
      </w:r>
      <w:r w:rsidRPr="008E6BAD">
        <w:rPr>
          <w:rStyle w:val="apple-style-span"/>
          <w:rFonts w:cs="Calibri"/>
          <w:sz w:val="24"/>
          <w:szCs w:val="24"/>
        </w:rPr>
        <w:t>hospitals (the largest is less than 100 beds) and ambulatory clinics. These facilities are mainly located in cities and other urban areas. The private health sector is not regulated and many of the doctors</w:t>
      </w:r>
      <w:r w:rsidR="000C7C63" w:rsidRPr="008E6BAD">
        <w:rPr>
          <w:rStyle w:val="apple-style-span"/>
          <w:rFonts w:cs="Calibri"/>
          <w:sz w:val="24"/>
          <w:szCs w:val="24"/>
        </w:rPr>
        <w:t>,</w:t>
      </w:r>
      <w:r w:rsidRPr="008E6BAD">
        <w:rPr>
          <w:rStyle w:val="apple-style-span"/>
          <w:rFonts w:cs="Calibri"/>
          <w:sz w:val="24"/>
          <w:szCs w:val="24"/>
        </w:rPr>
        <w:t xml:space="preserve"> especially those in </w:t>
      </w:r>
      <w:r w:rsidRPr="008E6BAD">
        <w:rPr>
          <w:rStyle w:val="apple-style-span"/>
          <w:rFonts w:cs="Calibri"/>
          <w:sz w:val="24"/>
          <w:szCs w:val="24"/>
        </w:rPr>
        <w:lastRenderedPageBreak/>
        <w:t>ambulatory care</w:t>
      </w:r>
      <w:r w:rsidR="000C7C63" w:rsidRPr="008E6BAD">
        <w:rPr>
          <w:rStyle w:val="apple-style-span"/>
          <w:rFonts w:cs="Calibri"/>
          <w:sz w:val="24"/>
          <w:szCs w:val="24"/>
        </w:rPr>
        <w:t>,</w:t>
      </w:r>
      <w:r w:rsidRPr="008E6BAD">
        <w:rPr>
          <w:rStyle w:val="apple-style-span"/>
          <w:rFonts w:cs="Calibri"/>
          <w:sz w:val="24"/>
          <w:szCs w:val="24"/>
        </w:rPr>
        <w:t xml:space="preserve"> </w:t>
      </w:r>
      <w:r w:rsidR="000C7C63" w:rsidRPr="008E6BAD">
        <w:rPr>
          <w:rStyle w:val="apple-style-span"/>
          <w:rFonts w:cs="Calibri"/>
          <w:sz w:val="24"/>
          <w:szCs w:val="24"/>
        </w:rPr>
        <w:t>do not hold a</w:t>
      </w:r>
      <w:r w:rsidRPr="008E6BAD">
        <w:rPr>
          <w:rStyle w:val="apple-style-span"/>
          <w:rFonts w:cs="Calibri"/>
          <w:sz w:val="24"/>
          <w:szCs w:val="24"/>
        </w:rPr>
        <w:t xml:space="preserve"> higher medical training certificate (CCT). There is no insurance, private or social, and the principal funding of the private health sector is purely private (O</w:t>
      </w:r>
      <w:r w:rsidR="000C7C63" w:rsidRPr="008E6BAD">
        <w:rPr>
          <w:rStyle w:val="apple-style-span"/>
          <w:rFonts w:cs="Calibri"/>
          <w:sz w:val="24"/>
          <w:szCs w:val="24"/>
        </w:rPr>
        <w:t xml:space="preserve">ut </w:t>
      </w:r>
      <w:r w:rsidRPr="008E6BAD">
        <w:rPr>
          <w:rStyle w:val="apple-style-span"/>
          <w:rFonts w:cs="Calibri"/>
          <w:sz w:val="24"/>
          <w:szCs w:val="24"/>
        </w:rPr>
        <w:t>O</w:t>
      </w:r>
      <w:r w:rsidR="000C7C63" w:rsidRPr="008E6BAD">
        <w:rPr>
          <w:rStyle w:val="apple-style-span"/>
          <w:rFonts w:cs="Calibri"/>
          <w:sz w:val="24"/>
          <w:szCs w:val="24"/>
        </w:rPr>
        <w:t xml:space="preserve">f </w:t>
      </w:r>
      <w:r w:rsidRPr="008E6BAD">
        <w:rPr>
          <w:rStyle w:val="apple-style-span"/>
          <w:rFonts w:cs="Calibri"/>
          <w:sz w:val="24"/>
          <w:szCs w:val="24"/>
        </w:rPr>
        <w:t>P</w:t>
      </w:r>
      <w:r w:rsidR="000C7C63" w:rsidRPr="008E6BAD">
        <w:rPr>
          <w:rStyle w:val="apple-style-span"/>
          <w:rFonts w:cs="Calibri"/>
          <w:sz w:val="24"/>
          <w:szCs w:val="24"/>
        </w:rPr>
        <w:t>ocket - OOP</w:t>
      </w:r>
      <w:r w:rsidRPr="008E6BAD">
        <w:rPr>
          <w:rStyle w:val="apple-style-span"/>
          <w:rFonts w:cs="Calibri"/>
          <w:sz w:val="24"/>
          <w:szCs w:val="24"/>
        </w:rPr>
        <w:t xml:space="preserve">). It is mainly curative. </w:t>
      </w:r>
    </w:p>
    <w:p w14:paraId="7F21641A" w14:textId="255F9342" w:rsidR="00A0752F" w:rsidRPr="00A94671" w:rsidRDefault="003630F0" w:rsidP="00A94671">
      <w:pPr>
        <w:rPr>
          <w:rFonts w:cs="Calibri"/>
          <w:b/>
          <w:sz w:val="24"/>
          <w:szCs w:val="24"/>
        </w:rPr>
      </w:pPr>
      <w:r w:rsidRPr="008E6BAD">
        <w:rPr>
          <w:rFonts w:cs="Calibri"/>
          <w:b/>
          <w:sz w:val="24"/>
          <w:szCs w:val="24"/>
        </w:rPr>
        <w:br w:type="page"/>
      </w:r>
      <w:r w:rsidR="00664B8B">
        <w:rPr>
          <w:rFonts w:cs="Calibri"/>
          <w:sz w:val="40"/>
          <w:szCs w:val="40"/>
        </w:rPr>
        <w:lastRenderedPageBreak/>
        <w:t>The Exercise</w:t>
      </w:r>
    </w:p>
    <w:p w14:paraId="3F0A31C8" w14:textId="77777777" w:rsidR="00A0752F" w:rsidRPr="008E6BAD" w:rsidRDefault="00C95CD6" w:rsidP="00143017">
      <w:pPr>
        <w:jc w:val="both"/>
        <w:rPr>
          <w:rFonts w:cs="Calibri"/>
          <w:sz w:val="24"/>
          <w:szCs w:val="24"/>
        </w:rPr>
      </w:pPr>
      <w:r>
        <w:rPr>
          <w:rFonts w:cs="Calibri"/>
          <w:sz w:val="24"/>
          <w:szCs w:val="24"/>
        </w:rPr>
        <w:t>I</w:t>
      </w:r>
      <w:r w:rsidR="00A0752F" w:rsidRPr="008E6BAD">
        <w:rPr>
          <w:rFonts w:cs="Calibri"/>
          <w:sz w:val="24"/>
          <w:szCs w:val="24"/>
        </w:rPr>
        <w:t xml:space="preserve">dentify the various steps </w:t>
      </w:r>
      <w:r>
        <w:rPr>
          <w:rFonts w:cs="Calibri"/>
          <w:sz w:val="24"/>
          <w:szCs w:val="24"/>
        </w:rPr>
        <w:t xml:space="preserve">in </w:t>
      </w:r>
      <w:r w:rsidR="00A0752F" w:rsidRPr="008E6BAD">
        <w:rPr>
          <w:rFonts w:cs="Calibri"/>
          <w:sz w:val="24"/>
          <w:szCs w:val="24"/>
        </w:rPr>
        <w:t>develop</w:t>
      </w:r>
      <w:r>
        <w:rPr>
          <w:rFonts w:cs="Calibri"/>
          <w:sz w:val="24"/>
          <w:szCs w:val="24"/>
        </w:rPr>
        <w:t xml:space="preserve">ing a </w:t>
      </w:r>
      <w:r w:rsidR="00A0752F" w:rsidRPr="008E6BAD">
        <w:rPr>
          <w:rFonts w:cs="Calibri"/>
          <w:sz w:val="24"/>
          <w:szCs w:val="24"/>
        </w:rPr>
        <w:t>health system in this country</w:t>
      </w:r>
      <w:r w:rsidR="00143017">
        <w:rPr>
          <w:rFonts w:cs="Calibri"/>
          <w:sz w:val="24"/>
          <w:szCs w:val="24"/>
        </w:rPr>
        <w:t>,</w:t>
      </w:r>
      <w:r w:rsidR="00A0752F" w:rsidRPr="008E6BAD">
        <w:rPr>
          <w:rFonts w:cs="Calibri"/>
          <w:sz w:val="24"/>
          <w:szCs w:val="24"/>
        </w:rPr>
        <w:t xml:space="preserve"> based on primary care. </w:t>
      </w:r>
      <w:r w:rsidR="00143017">
        <w:rPr>
          <w:rFonts w:cs="Calibri"/>
          <w:sz w:val="24"/>
          <w:szCs w:val="24"/>
        </w:rPr>
        <w:t xml:space="preserve"> </w:t>
      </w:r>
      <w:r w:rsidR="00A0752F" w:rsidRPr="008E6BAD">
        <w:rPr>
          <w:rFonts w:cs="Calibri"/>
          <w:sz w:val="24"/>
          <w:szCs w:val="24"/>
        </w:rPr>
        <w:t>In each step quantify, using international norms (may be adjusted), your decision.</w:t>
      </w:r>
      <w:r w:rsidR="00143017">
        <w:rPr>
          <w:rFonts w:cs="Calibri"/>
          <w:sz w:val="24"/>
          <w:szCs w:val="24"/>
        </w:rPr>
        <w:t xml:space="preserve">  Finally, </w:t>
      </w:r>
      <w:r w:rsidR="00A0752F" w:rsidRPr="008E6BAD">
        <w:rPr>
          <w:rFonts w:cs="Calibri"/>
          <w:sz w:val="24"/>
          <w:szCs w:val="24"/>
        </w:rPr>
        <w:t xml:space="preserve">give a clear description of the shape of primary care services that this country should have. </w:t>
      </w:r>
    </w:p>
    <w:p w14:paraId="052494B6" w14:textId="77777777" w:rsidR="00A0752F" w:rsidRPr="008E6BAD" w:rsidRDefault="00A0752F" w:rsidP="00A0752F">
      <w:pPr>
        <w:rPr>
          <w:rFonts w:cs="Calibri"/>
          <w:sz w:val="24"/>
          <w:szCs w:val="24"/>
        </w:rPr>
      </w:pPr>
    </w:p>
    <w:p w14:paraId="6769AF6E" w14:textId="77777777" w:rsidR="00A0752F" w:rsidRDefault="00A0752F" w:rsidP="000C7C63">
      <w:pPr>
        <w:rPr>
          <w:rFonts w:cs="Calibri"/>
          <w:b/>
          <w:bCs/>
          <w:i/>
          <w:iCs/>
          <w:sz w:val="24"/>
          <w:szCs w:val="24"/>
        </w:rPr>
      </w:pPr>
      <w:r w:rsidRPr="008E6BAD">
        <w:rPr>
          <w:rFonts w:cs="Calibri"/>
          <w:b/>
          <w:bCs/>
          <w:i/>
          <w:iCs/>
          <w:sz w:val="24"/>
          <w:szCs w:val="24"/>
        </w:rPr>
        <w:t xml:space="preserve">Duration: </w:t>
      </w:r>
      <w:proofErr w:type="gramStart"/>
      <w:r w:rsidRPr="008E6BAD">
        <w:rPr>
          <w:rFonts w:cs="Calibri"/>
          <w:b/>
          <w:bCs/>
          <w:i/>
          <w:iCs/>
          <w:sz w:val="24"/>
          <w:szCs w:val="24"/>
        </w:rPr>
        <w:t xml:space="preserve">1 </w:t>
      </w:r>
      <w:r w:rsidR="00C95CD6">
        <w:rPr>
          <w:rFonts w:cs="Calibri"/>
          <w:b/>
          <w:bCs/>
          <w:i/>
          <w:iCs/>
          <w:sz w:val="24"/>
          <w:szCs w:val="24"/>
        </w:rPr>
        <w:t>h</w:t>
      </w:r>
      <w:r w:rsidRPr="008E6BAD">
        <w:rPr>
          <w:rFonts w:cs="Calibri"/>
          <w:b/>
          <w:bCs/>
          <w:i/>
          <w:iCs/>
          <w:sz w:val="24"/>
          <w:szCs w:val="24"/>
        </w:rPr>
        <w:t>our</w:t>
      </w:r>
      <w:proofErr w:type="gramEnd"/>
      <w:r w:rsidRPr="008E6BAD">
        <w:rPr>
          <w:rFonts w:cs="Calibri"/>
          <w:b/>
          <w:bCs/>
          <w:i/>
          <w:iCs/>
          <w:sz w:val="24"/>
          <w:szCs w:val="24"/>
        </w:rPr>
        <w:t xml:space="preserve"> group discussion</w:t>
      </w:r>
      <w:r w:rsidR="00C95CD6">
        <w:rPr>
          <w:rFonts w:cs="Calibri"/>
          <w:b/>
          <w:bCs/>
          <w:i/>
          <w:iCs/>
          <w:sz w:val="24"/>
          <w:szCs w:val="24"/>
        </w:rPr>
        <w:t>;</w:t>
      </w:r>
      <w:r w:rsidRPr="008E6BAD">
        <w:rPr>
          <w:rFonts w:cs="Calibri"/>
          <w:b/>
          <w:bCs/>
          <w:i/>
          <w:iCs/>
          <w:sz w:val="24"/>
          <w:szCs w:val="24"/>
        </w:rPr>
        <w:t xml:space="preserve"> </w:t>
      </w:r>
      <w:r w:rsidR="000C7C63" w:rsidRPr="008E6BAD">
        <w:rPr>
          <w:rFonts w:cs="Calibri"/>
          <w:b/>
          <w:bCs/>
          <w:i/>
          <w:iCs/>
          <w:sz w:val="24"/>
          <w:szCs w:val="24"/>
        </w:rPr>
        <w:t>30</w:t>
      </w:r>
      <w:r w:rsidRPr="008E6BAD">
        <w:rPr>
          <w:rFonts w:cs="Calibri"/>
          <w:b/>
          <w:bCs/>
          <w:i/>
          <w:iCs/>
          <w:sz w:val="24"/>
          <w:szCs w:val="24"/>
        </w:rPr>
        <w:t xml:space="preserve"> minutes for reporting back and discussions </w:t>
      </w:r>
    </w:p>
    <w:p w14:paraId="5C7BFA55" w14:textId="77777777" w:rsidR="00F2110C" w:rsidRDefault="00F2110C" w:rsidP="000C7C63">
      <w:pPr>
        <w:rPr>
          <w:rFonts w:cs="Calibri"/>
          <w:b/>
          <w:bCs/>
          <w:i/>
          <w:iCs/>
          <w:sz w:val="24"/>
          <w:szCs w:val="24"/>
        </w:rPr>
      </w:pPr>
    </w:p>
    <w:p w14:paraId="1B3F73E3" w14:textId="77777777" w:rsidR="00A5076F" w:rsidRDefault="00A5076F" w:rsidP="000C7C63">
      <w:pPr>
        <w:rPr>
          <w:rFonts w:cs="Calibri"/>
          <w:bCs/>
          <w:iCs/>
          <w:sz w:val="24"/>
          <w:szCs w:val="24"/>
        </w:rPr>
      </w:pPr>
      <w:r>
        <w:rPr>
          <w:rFonts w:cs="Calibri"/>
          <w:bCs/>
          <w:iCs/>
          <w:sz w:val="24"/>
          <w:szCs w:val="24"/>
        </w:rPr>
        <w:br w:type="page"/>
      </w:r>
    </w:p>
    <w:p w14:paraId="6C4D793E" w14:textId="77777777" w:rsidR="00A5076F" w:rsidRPr="00DA2048" w:rsidRDefault="00A5076F" w:rsidP="00A5076F">
      <w:pPr>
        <w:widowControl w:val="0"/>
        <w:autoSpaceDE w:val="0"/>
        <w:autoSpaceDN w:val="0"/>
        <w:adjustRightInd w:val="0"/>
        <w:spacing w:after="0" w:line="240" w:lineRule="auto"/>
        <w:rPr>
          <w:rFonts w:ascii="Georgia" w:eastAsiaTheme="minorHAnsi" w:hAnsi="Georgia" w:cs="Georgia"/>
          <w:color w:val="000090"/>
          <w:sz w:val="42"/>
          <w:szCs w:val="42"/>
          <w:lang w:val="en-US"/>
        </w:rPr>
      </w:pPr>
      <w:r w:rsidRPr="00DA2048">
        <w:rPr>
          <w:rFonts w:ascii="Georgia" w:eastAsiaTheme="minorHAnsi" w:hAnsi="Georgia" w:cs="Georgia"/>
          <w:color w:val="000090"/>
          <w:sz w:val="42"/>
          <w:szCs w:val="42"/>
          <w:lang w:val="en-US"/>
        </w:rPr>
        <w:lastRenderedPageBreak/>
        <w:t xml:space="preserve">Barbara </w:t>
      </w:r>
      <w:proofErr w:type="spellStart"/>
      <w:r w:rsidRPr="00DA2048">
        <w:rPr>
          <w:rFonts w:ascii="Georgia" w:eastAsiaTheme="minorHAnsi" w:hAnsi="Georgia" w:cs="Georgia"/>
          <w:color w:val="000090"/>
          <w:sz w:val="42"/>
          <w:szCs w:val="42"/>
          <w:lang w:val="en-US"/>
        </w:rPr>
        <w:t>Starfield</w:t>
      </w:r>
      <w:proofErr w:type="spellEnd"/>
      <w:r w:rsidRPr="00DA2048">
        <w:rPr>
          <w:rFonts w:ascii="Georgia" w:eastAsiaTheme="minorHAnsi" w:hAnsi="Georgia" w:cs="Georgia"/>
          <w:color w:val="000090"/>
          <w:sz w:val="42"/>
          <w:szCs w:val="42"/>
          <w:lang w:val="en-US"/>
        </w:rPr>
        <w:t xml:space="preserve"> publications: </w:t>
      </w:r>
    </w:p>
    <w:p w14:paraId="73313F0C" w14:textId="77777777" w:rsidR="00A5076F" w:rsidRDefault="00A5076F" w:rsidP="00A5076F">
      <w:pPr>
        <w:widowControl w:val="0"/>
        <w:autoSpaceDE w:val="0"/>
        <w:autoSpaceDN w:val="0"/>
        <w:adjustRightInd w:val="0"/>
        <w:spacing w:after="0" w:line="240" w:lineRule="auto"/>
        <w:rPr>
          <w:rFonts w:ascii="Georgia" w:eastAsiaTheme="minorHAnsi" w:hAnsi="Georgia" w:cs="Georgia"/>
          <w:color w:val="4B7F1A"/>
          <w:sz w:val="42"/>
          <w:szCs w:val="42"/>
          <w:lang w:val="en-US"/>
        </w:rPr>
      </w:pPr>
      <w:r>
        <w:rPr>
          <w:rFonts w:ascii="Georgia" w:eastAsiaTheme="minorHAnsi" w:hAnsi="Georgia" w:cs="Georgia"/>
          <w:color w:val="4B7F1A"/>
          <w:sz w:val="42"/>
          <w:szCs w:val="42"/>
          <w:lang w:val="en-US"/>
        </w:rPr>
        <w:t>The case for Primary Care</w:t>
      </w:r>
    </w:p>
    <w:p w14:paraId="434CB58E" w14:textId="77777777" w:rsidR="00DA2048" w:rsidRDefault="00DA2048" w:rsidP="00A5076F">
      <w:pPr>
        <w:widowControl w:val="0"/>
        <w:autoSpaceDE w:val="0"/>
        <w:autoSpaceDN w:val="0"/>
        <w:adjustRightInd w:val="0"/>
        <w:spacing w:after="0" w:line="240" w:lineRule="auto"/>
        <w:rPr>
          <w:rFonts w:ascii="Georgia" w:eastAsiaTheme="minorHAnsi" w:hAnsi="Georgia" w:cs="Georgia"/>
          <w:color w:val="4B7F1A"/>
          <w:sz w:val="42"/>
          <w:szCs w:val="42"/>
          <w:lang w:val="en-US"/>
        </w:rPr>
      </w:pPr>
    </w:p>
    <w:p w14:paraId="70DDEEB6"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0" w:history="1">
        <w:proofErr w:type="spell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Is patient centered care the same as person focused care. </w:t>
        </w:r>
        <w:r w:rsidR="00A5076F">
          <w:rPr>
            <w:rFonts w:ascii="Arial" w:eastAsiaTheme="minorHAnsi" w:hAnsi="Arial" w:cs="Arial"/>
            <w:i/>
            <w:iCs/>
            <w:color w:val="1A86C0"/>
            <w:sz w:val="28"/>
            <w:szCs w:val="28"/>
            <w:lang w:val="en-US"/>
          </w:rPr>
          <w:t>Perm J.</w:t>
        </w:r>
        <w:r w:rsidR="00A5076F">
          <w:rPr>
            <w:rFonts w:ascii="Arial" w:eastAsiaTheme="minorHAnsi" w:hAnsi="Arial" w:cs="Arial"/>
            <w:color w:val="1A86C0"/>
            <w:sz w:val="28"/>
            <w:szCs w:val="28"/>
            <w:lang w:val="en-US"/>
          </w:rPr>
          <w:t xml:space="preserve"> 2011 Spring</w:t>
        </w:r>
        <w:proofErr w:type="gramStart"/>
        <w:r w:rsidR="00A5076F">
          <w:rPr>
            <w:rFonts w:ascii="Arial" w:eastAsiaTheme="minorHAnsi" w:hAnsi="Arial" w:cs="Arial"/>
            <w:color w:val="1A86C0"/>
            <w:sz w:val="28"/>
            <w:szCs w:val="28"/>
            <w:lang w:val="en-US"/>
          </w:rPr>
          <w:t>;15</w:t>
        </w:r>
        <w:proofErr w:type="gramEnd"/>
        <w:r w:rsidR="00A5076F">
          <w:rPr>
            <w:rFonts w:ascii="Arial" w:eastAsiaTheme="minorHAnsi" w:hAnsi="Arial" w:cs="Arial"/>
            <w:color w:val="1A86C0"/>
            <w:sz w:val="28"/>
            <w:szCs w:val="28"/>
            <w:lang w:val="en-US"/>
          </w:rPr>
          <w:t>(2):63-9</w:t>
        </w:r>
      </w:hyperlink>
    </w:p>
    <w:p w14:paraId="0D1BAC10"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1" w:history="1">
        <w:proofErr w:type="spell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w:t>
        </w:r>
        <w:proofErr w:type="gramStart"/>
        <w:r w:rsidR="00A5076F">
          <w:rPr>
            <w:rFonts w:ascii="Arial" w:eastAsiaTheme="minorHAnsi" w:hAnsi="Arial" w:cs="Arial"/>
            <w:color w:val="1A86C0"/>
            <w:sz w:val="28"/>
            <w:szCs w:val="28"/>
            <w:lang w:val="en-US"/>
          </w:rPr>
          <w:t>The hidden inequity in health care.</w:t>
        </w:r>
        <w:proofErr w:type="gramEnd"/>
        <w:r w:rsidR="00A5076F">
          <w:rPr>
            <w:rFonts w:ascii="Arial" w:eastAsiaTheme="minorHAnsi" w:hAnsi="Arial" w:cs="Arial"/>
            <w:color w:val="1A86C0"/>
            <w:sz w:val="28"/>
            <w:szCs w:val="28"/>
            <w:lang w:val="en-US"/>
          </w:rPr>
          <w:t xml:space="preserve"> </w:t>
        </w:r>
        <w:proofErr w:type="spellStart"/>
        <w:proofErr w:type="gramStart"/>
        <w:r w:rsidR="00A5076F">
          <w:rPr>
            <w:rFonts w:ascii="Arial" w:eastAsiaTheme="minorHAnsi" w:hAnsi="Arial" w:cs="Arial"/>
            <w:i/>
            <w:iCs/>
            <w:color w:val="1A86C0"/>
            <w:sz w:val="28"/>
            <w:szCs w:val="28"/>
            <w:lang w:val="en-US"/>
          </w:rPr>
          <w:t>Int</w:t>
        </w:r>
        <w:proofErr w:type="spellEnd"/>
        <w:r w:rsidR="00A5076F">
          <w:rPr>
            <w:rFonts w:ascii="Arial" w:eastAsiaTheme="minorHAnsi" w:hAnsi="Arial" w:cs="Arial"/>
            <w:i/>
            <w:iCs/>
            <w:color w:val="1A86C0"/>
            <w:sz w:val="28"/>
            <w:szCs w:val="28"/>
            <w:lang w:val="en-US"/>
          </w:rPr>
          <w:t xml:space="preserve"> J Equity Health.</w:t>
        </w:r>
        <w:proofErr w:type="gramEnd"/>
        <w:r w:rsidR="00A5076F">
          <w:rPr>
            <w:rFonts w:ascii="Arial" w:eastAsiaTheme="minorHAnsi" w:hAnsi="Arial" w:cs="Arial"/>
            <w:color w:val="1A86C0"/>
            <w:sz w:val="28"/>
            <w:szCs w:val="28"/>
            <w:lang w:val="en-US"/>
          </w:rPr>
          <w:t xml:space="preserve"> 2011; 10: 15.pubished online </w:t>
        </w:r>
        <w:proofErr w:type="spellStart"/>
        <w:r w:rsidR="00A5076F">
          <w:rPr>
            <w:rFonts w:ascii="Arial" w:eastAsiaTheme="minorHAnsi" w:hAnsi="Arial" w:cs="Arial"/>
            <w:color w:val="1A86C0"/>
            <w:sz w:val="28"/>
            <w:szCs w:val="28"/>
            <w:lang w:val="en-US"/>
          </w:rPr>
          <w:t>doi</w:t>
        </w:r>
        <w:proofErr w:type="spellEnd"/>
        <w:r w:rsidR="00A5076F">
          <w:rPr>
            <w:rFonts w:ascii="Arial" w:eastAsiaTheme="minorHAnsi" w:hAnsi="Arial" w:cs="Arial"/>
            <w:color w:val="1A86C0"/>
            <w:sz w:val="28"/>
            <w:szCs w:val="28"/>
            <w:lang w:val="en-US"/>
          </w:rPr>
          <w:t>: 10.1186/1475-9276-10-15</w:t>
        </w:r>
      </w:hyperlink>
    </w:p>
    <w:p w14:paraId="79A4A3AC"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2" w:history="1">
        <w:proofErr w:type="spell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Family medicine should shape reform, not vice versa. </w:t>
        </w:r>
        <w:proofErr w:type="spellStart"/>
        <w:r w:rsidR="00A5076F">
          <w:rPr>
            <w:rFonts w:ascii="Arial" w:eastAsiaTheme="minorHAnsi" w:hAnsi="Arial" w:cs="Arial"/>
            <w:i/>
            <w:iCs/>
            <w:color w:val="1A86C0"/>
            <w:sz w:val="28"/>
            <w:szCs w:val="28"/>
            <w:lang w:val="en-US"/>
          </w:rPr>
          <w:t>Fam</w:t>
        </w:r>
        <w:proofErr w:type="spellEnd"/>
        <w:r w:rsidR="00A5076F">
          <w:rPr>
            <w:rFonts w:ascii="Arial" w:eastAsiaTheme="minorHAnsi" w:hAnsi="Arial" w:cs="Arial"/>
            <w:i/>
            <w:iCs/>
            <w:color w:val="1A86C0"/>
            <w:sz w:val="28"/>
            <w:szCs w:val="28"/>
            <w:lang w:val="en-US"/>
          </w:rPr>
          <w:t xml:space="preserve"> </w:t>
        </w:r>
        <w:proofErr w:type="spellStart"/>
        <w:r w:rsidR="00A5076F">
          <w:rPr>
            <w:rFonts w:ascii="Arial" w:eastAsiaTheme="minorHAnsi" w:hAnsi="Arial" w:cs="Arial"/>
            <w:i/>
            <w:iCs/>
            <w:color w:val="1A86C0"/>
            <w:sz w:val="28"/>
            <w:szCs w:val="28"/>
            <w:lang w:val="en-US"/>
          </w:rPr>
          <w:t>Pract</w:t>
        </w:r>
        <w:proofErr w:type="spellEnd"/>
        <w:r w:rsidR="00A5076F">
          <w:rPr>
            <w:rFonts w:ascii="Arial" w:eastAsiaTheme="minorHAnsi" w:hAnsi="Arial" w:cs="Arial"/>
            <w:i/>
            <w:iCs/>
            <w:color w:val="1A86C0"/>
            <w:sz w:val="28"/>
            <w:szCs w:val="28"/>
            <w:lang w:val="en-US"/>
          </w:rPr>
          <w:t xml:space="preserve"> </w:t>
        </w:r>
        <w:proofErr w:type="spellStart"/>
        <w:r w:rsidR="00A5076F">
          <w:rPr>
            <w:rFonts w:ascii="Arial" w:eastAsiaTheme="minorHAnsi" w:hAnsi="Arial" w:cs="Arial"/>
            <w:i/>
            <w:iCs/>
            <w:color w:val="1A86C0"/>
            <w:sz w:val="28"/>
            <w:szCs w:val="28"/>
            <w:lang w:val="en-US"/>
          </w:rPr>
          <w:t>Manag</w:t>
        </w:r>
        <w:proofErr w:type="spellEnd"/>
        <w:r w:rsidR="00A5076F">
          <w:rPr>
            <w:rFonts w:ascii="Arial" w:eastAsiaTheme="minorHAnsi" w:hAnsi="Arial" w:cs="Arial"/>
            <w:color w:val="1A86C0"/>
            <w:sz w:val="28"/>
            <w:szCs w:val="28"/>
            <w:lang w:val="en-US"/>
          </w:rPr>
          <w:t xml:space="preserve"> 2009</w:t>
        </w:r>
        <w:proofErr w:type="gramStart"/>
        <w:r w:rsidR="00A5076F">
          <w:rPr>
            <w:rFonts w:ascii="Arial" w:eastAsiaTheme="minorHAnsi" w:hAnsi="Arial" w:cs="Arial"/>
            <w:color w:val="1A86C0"/>
            <w:sz w:val="28"/>
            <w:szCs w:val="28"/>
            <w:lang w:val="en-US"/>
          </w:rPr>
          <w:t>;16:6</w:t>
        </w:r>
        <w:proofErr w:type="gramEnd"/>
        <w:r w:rsidR="00A5076F">
          <w:rPr>
            <w:rFonts w:ascii="Arial" w:eastAsiaTheme="minorHAnsi" w:hAnsi="Arial" w:cs="Arial"/>
            <w:color w:val="1A86C0"/>
            <w:sz w:val="28"/>
            <w:szCs w:val="28"/>
            <w:lang w:val="en-US"/>
          </w:rPr>
          <w:t>-7</w:t>
        </w:r>
      </w:hyperlink>
    </w:p>
    <w:p w14:paraId="3C27F0BA"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3" w:history="1">
        <w:proofErr w:type="spell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Toward international primary care reform. </w:t>
        </w:r>
        <w:r w:rsidR="00A5076F">
          <w:rPr>
            <w:rFonts w:ascii="Arial" w:eastAsiaTheme="minorHAnsi" w:hAnsi="Arial" w:cs="Arial"/>
            <w:i/>
            <w:iCs/>
            <w:color w:val="1A86C0"/>
            <w:sz w:val="28"/>
            <w:szCs w:val="28"/>
            <w:lang w:val="en-US"/>
          </w:rPr>
          <w:t>CMAJ</w:t>
        </w:r>
        <w:r w:rsidR="00A5076F">
          <w:rPr>
            <w:rFonts w:ascii="Arial" w:eastAsiaTheme="minorHAnsi" w:hAnsi="Arial" w:cs="Arial"/>
            <w:color w:val="1A86C0"/>
            <w:sz w:val="28"/>
            <w:szCs w:val="28"/>
            <w:lang w:val="en-US"/>
          </w:rPr>
          <w:t xml:space="preserve"> 2009</w:t>
        </w:r>
        <w:proofErr w:type="gramStart"/>
        <w:r w:rsidR="00A5076F">
          <w:rPr>
            <w:rFonts w:ascii="Arial" w:eastAsiaTheme="minorHAnsi" w:hAnsi="Arial" w:cs="Arial"/>
            <w:color w:val="1A86C0"/>
            <w:sz w:val="28"/>
            <w:szCs w:val="28"/>
            <w:lang w:val="en-US"/>
          </w:rPr>
          <w:t>;180:1091</w:t>
        </w:r>
        <w:proofErr w:type="gramEnd"/>
        <w:r w:rsidR="00A5076F">
          <w:rPr>
            <w:rFonts w:ascii="Arial" w:eastAsiaTheme="minorHAnsi" w:hAnsi="Arial" w:cs="Arial"/>
            <w:color w:val="1A86C0"/>
            <w:sz w:val="28"/>
            <w:szCs w:val="28"/>
            <w:lang w:val="en-US"/>
          </w:rPr>
          <w:t>-2</w:t>
        </w:r>
      </w:hyperlink>
    </w:p>
    <w:p w14:paraId="634AD121"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4" w:history="1">
        <w:proofErr w:type="spell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Comprehensiveness of care; consent and importance. </w:t>
        </w:r>
        <w:proofErr w:type="gramStart"/>
        <w:r w:rsidR="00A5076F">
          <w:rPr>
            <w:rFonts w:ascii="Arial" w:eastAsiaTheme="minorHAnsi" w:hAnsi="Arial" w:cs="Arial"/>
            <w:color w:val="1A86C0"/>
            <w:sz w:val="28"/>
            <w:szCs w:val="28"/>
            <w:lang w:val="en-US"/>
          </w:rPr>
          <w:t>Presentation given in New Zealand.</w:t>
        </w:r>
        <w:proofErr w:type="gramEnd"/>
        <w:r w:rsidR="00A5076F">
          <w:rPr>
            <w:rFonts w:ascii="Arial" w:eastAsiaTheme="minorHAnsi" w:hAnsi="Arial" w:cs="Arial"/>
            <w:color w:val="1A86C0"/>
            <w:sz w:val="28"/>
            <w:szCs w:val="28"/>
            <w:lang w:val="en-US"/>
          </w:rPr>
          <w:t xml:space="preserve"> 2009 Feb</w:t>
        </w:r>
      </w:hyperlink>
    </w:p>
    <w:p w14:paraId="4845DCB8"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5" w:history="1">
        <w:proofErr w:type="spellStart"/>
        <w:r w:rsidR="00A5076F">
          <w:rPr>
            <w:rFonts w:ascii="Arial" w:eastAsiaTheme="minorHAnsi" w:hAnsi="Arial" w:cs="Arial"/>
            <w:color w:val="332A80"/>
            <w:sz w:val="28"/>
            <w:szCs w:val="28"/>
            <w:lang w:val="en-US"/>
          </w:rPr>
          <w:t>Starfield</w:t>
        </w:r>
        <w:proofErr w:type="spellEnd"/>
        <w:r w:rsidR="00A5076F">
          <w:rPr>
            <w:rFonts w:ascii="Arial" w:eastAsiaTheme="minorHAnsi" w:hAnsi="Arial" w:cs="Arial"/>
            <w:color w:val="332A80"/>
            <w:sz w:val="28"/>
            <w:szCs w:val="28"/>
            <w:lang w:val="en-US"/>
          </w:rPr>
          <w:t xml:space="preserve"> B. </w:t>
        </w:r>
        <w:proofErr w:type="gramStart"/>
        <w:r w:rsidR="00A5076F">
          <w:rPr>
            <w:rFonts w:ascii="Arial" w:eastAsiaTheme="minorHAnsi" w:hAnsi="Arial" w:cs="Arial"/>
            <w:color w:val="332A80"/>
            <w:sz w:val="28"/>
            <w:szCs w:val="28"/>
            <w:lang w:val="en-US"/>
          </w:rPr>
          <w:t>An evidence base for primary care.</w:t>
        </w:r>
        <w:proofErr w:type="gramEnd"/>
        <w:r w:rsidR="00A5076F">
          <w:rPr>
            <w:rFonts w:ascii="Arial" w:eastAsiaTheme="minorHAnsi" w:hAnsi="Arial" w:cs="Arial"/>
            <w:color w:val="332A80"/>
            <w:sz w:val="28"/>
            <w:szCs w:val="28"/>
            <w:lang w:val="en-US"/>
          </w:rPr>
          <w:t xml:space="preserve"> </w:t>
        </w:r>
        <w:proofErr w:type="spellStart"/>
        <w:proofErr w:type="gramStart"/>
        <w:r w:rsidR="00A5076F">
          <w:rPr>
            <w:rFonts w:ascii="Arial" w:eastAsiaTheme="minorHAnsi" w:hAnsi="Arial" w:cs="Arial"/>
            <w:color w:val="332A80"/>
            <w:sz w:val="28"/>
            <w:szCs w:val="28"/>
            <w:lang w:val="en-US"/>
          </w:rPr>
          <w:t>Inteview</w:t>
        </w:r>
        <w:proofErr w:type="spellEnd"/>
        <w:r w:rsidR="00A5076F">
          <w:rPr>
            <w:rFonts w:ascii="Arial" w:eastAsiaTheme="minorHAnsi" w:hAnsi="Arial" w:cs="Arial"/>
            <w:color w:val="332A80"/>
            <w:sz w:val="28"/>
            <w:szCs w:val="28"/>
            <w:lang w:val="en-US"/>
          </w:rPr>
          <w:t xml:space="preserve"> by John </w:t>
        </w:r>
        <w:proofErr w:type="spellStart"/>
        <w:r w:rsidR="00A5076F">
          <w:rPr>
            <w:rFonts w:ascii="Arial" w:eastAsiaTheme="minorHAnsi" w:hAnsi="Arial" w:cs="Arial"/>
            <w:color w:val="332A80"/>
            <w:sz w:val="28"/>
            <w:szCs w:val="28"/>
            <w:lang w:val="en-US"/>
          </w:rPr>
          <w:t>Marcille</w:t>
        </w:r>
        <w:proofErr w:type="spellEnd"/>
        <w:r w:rsidR="00A5076F">
          <w:rPr>
            <w:rFonts w:ascii="Arial" w:eastAsiaTheme="minorHAnsi" w:hAnsi="Arial" w:cs="Arial"/>
            <w:color w:val="332A80"/>
            <w:sz w:val="28"/>
            <w:szCs w:val="28"/>
            <w:lang w:val="en-US"/>
          </w:rPr>
          <w:t>.</w:t>
        </w:r>
        <w:proofErr w:type="gramEnd"/>
        <w:r w:rsidR="00A5076F">
          <w:rPr>
            <w:rFonts w:ascii="Arial" w:eastAsiaTheme="minorHAnsi" w:hAnsi="Arial" w:cs="Arial"/>
            <w:color w:val="332A80"/>
            <w:sz w:val="28"/>
            <w:szCs w:val="28"/>
            <w:lang w:val="en-US"/>
          </w:rPr>
          <w:t xml:space="preserve"> </w:t>
        </w:r>
        <w:proofErr w:type="spellStart"/>
        <w:r w:rsidR="00A5076F">
          <w:rPr>
            <w:rFonts w:ascii="Arial" w:eastAsiaTheme="minorHAnsi" w:hAnsi="Arial" w:cs="Arial"/>
            <w:i/>
            <w:iCs/>
            <w:color w:val="332A80"/>
            <w:sz w:val="28"/>
            <w:szCs w:val="28"/>
            <w:lang w:val="en-US"/>
          </w:rPr>
          <w:t>Manag</w:t>
        </w:r>
        <w:proofErr w:type="spellEnd"/>
        <w:r w:rsidR="00A5076F">
          <w:rPr>
            <w:rFonts w:ascii="Arial" w:eastAsiaTheme="minorHAnsi" w:hAnsi="Arial" w:cs="Arial"/>
            <w:i/>
            <w:iCs/>
            <w:color w:val="332A80"/>
            <w:sz w:val="28"/>
            <w:szCs w:val="28"/>
            <w:lang w:val="en-US"/>
          </w:rPr>
          <w:t xml:space="preserve"> Care </w:t>
        </w:r>
        <w:r w:rsidR="00A5076F">
          <w:rPr>
            <w:rFonts w:ascii="Arial" w:eastAsiaTheme="minorHAnsi" w:hAnsi="Arial" w:cs="Arial"/>
            <w:color w:val="332A80"/>
            <w:sz w:val="28"/>
            <w:szCs w:val="28"/>
            <w:lang w:val="en-US"/>
          </w:rPr>
          <w:t>2008</w:t>
        </w:r>
        <w:proofErr w:type="gramStart"/>
        <w:r w:rsidR="00A5076F">
          <w:rPr>
            <w:rFonts w:ascii="Arial" w:eastAsiaTheme="minorHAnsi" w:hAnsi="Arial" w:cs="Arial"/>
            <w:color w:val="332A80"/>
            <w:sz w:val="28"/>
            <w:szCs w:val="28"/>
            <w:lang w:val="en-US"/>
          </w:rPr>
          <w:t>;17:33</w:t>
        </w:r>
        <w:proofErr w:type="gramEnd"/>
        <w:r w:rsidR="00A5076F">
          <w:rPr>
            <w:rFonts w:ascii="Arial" w:eastAsiaTheme="minorHAnsi" w:hAnsi="Arial" w:cs="Arial"/>
            <w:color w:val="332A80"/>
            <w:sz w:val="28"/>
            <w:szCs w:val="28"/>
            <w:lang w:val="en-US"/>
          </w:rPr>
          <w:t>-9</w:t>
        </w:r>
      </w:hyperlink>
    </w:p>
    <w:p w14:paraId="3B3150BE"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6" w:history="1">
        <w:proofErr w:type="spellStart"/>
        <w:r w:rsidR="00A5076F">
          <w:rPr>
            <w:rFonts w:ascii="Arial" w:eastAsiaTheme="minorHAnsi" w:hAnsi="Arial" w:cs="Arial"/>
            <w:color w:val="1A86C0"/>
            <w:sz w:val="28"/>
            <w:szCs w:val="28"/>
            <w:lang w:val="en-US"/>
          </w:rPr>
          <w:t>Rawaf</w:t>
        </w:r>
        <w:proofErr w:type="spellEnd"/>
        <w:r w:rsidR="00A5076F">
          <w:rPr>
            <w:rFonts w:ascii="Arial" w:eastAsiaTheme="minorHAnsi" w:hAnsi="Arial" w:cs="Arial"/>
            <w:color w:val="1A86C0"/>
            <w:sz w:val="28"/>
            <w:szCs w:val="28"/>
            <w:lang w:val="en-US"/>
          </w:rPr>
          <w:t xml:space="preserve"> S, De </w:t>
        </w:r>
        <w:proofErr w:type="spellStart"/>
        <w:r w:rsidR="00A5076F">
          <w:rPr>
            <w:rFonts w:ascii="Arial" w:eastAsiaTheme="minorHAnsi" w:hAnsi="Arial" w:cs="Arial"/>
            <w:color w:val="1A86C0"/>
            <w:sz w:val="28"/>
            <w:szCs w:val="28"/>
            <w:lang w:val="en-US"/>
          </w:rPr>
          <w:t>Maeseneer</w:t>
        </w:r>
        <w:proofErr w:type="spellEnd"/>
        <w:r w:rsidR="00A5076F">
          <w:rPr>
            <w:rFonts w:ascii="Arial" w:eastAsiaTheme="minorHAnsi" w:hAnsi="Arial" w:cs="Arial"/>
            <w:color w:val="1A86C0"/>
            <w:sz w:val="28"/>
            <w:szCs w:val="28"/>
            <w:lang w:val="en-US"/>
          </w:rPr>
          <w:t xml:space="preserve"> J, </w:t>
        </w:r>
        <w:proofErr w:type="spell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From Alma-Ata to Almaty: a new start for primary health care. </w:t>
        </w:r>
        <w:r w:rsidR="00A5076F">
          <w:rPr>
            <w:rFonts w:ascii="Arial" w:eastAsiaTheme="minorHAnsi" w:hAnsi="Arial" w:cs="Arial"/>
            <w:i/>
            <w:iCs/>
            <w:color w:val="1A86C0"/>
            <w:sz w:val="28"/>
            <w:szCs w:val="28"/>
            <w:lang w:val="en-US"/>
          </w:rPr>
          <w:t xml:space="preserve">The Lancet </w:t>
        </w:r>
        <w:r w:rsidR="00A5076F">
          <w:rPr>
            <w:rFonts w:ascii="Arial" w:eastAsiaTheme="minorHAnsi" w:hAnsi="Arial" w:cs="Arial"/>
            <w:color w:val="1A86C0"/>
            <w:sz w:val="28"/>
            <w:szCs w:val="28"/>
            <w:lang w:val="en-US"/>
          </w:rPr>
          <w:t>2008</w:t>
        </w:r>
        <w:proofErr w:type="gramStart"/>
        <w:r w:rsidR="00A5076F">
          <w:rPr>
            <w:rFonts w:ascii="Arial" w:eastAsiaTheme="minorHAnsi" w:hAnsi="Arial" w:cs="Arial"/>
            <w:color w:val="1A86C0"/>
            <w:sz w:val="28"/>
            <w:szCs w:val="28"/>
            <w:lang w:val="en-US"/>
          </w:rPr>
          <w:t>;372:1365</w:t>
        </w:r>
        <w:proofErr w:type="gramEnd"/>
        <w:r w:rsidR="00A5076F">
          <w:rPr>
            <w:rFonts w:ascii="Arial" w:eastAsiaTheme="minorHAnsi" w:hAnsi="Arial" w:cs="Arial"/>
            <w:color w:val="1A86C0"/>
            <w:sz w:val="28"/>
            <w:szCs w:val="28"/>
            <w:lang w:val="en-US"/>
          </w:rPr>
          <w:t>-7</w:t>
        </w:r>
      </w:hyperlink>
    </w:p>
    <w:p w14:paraId="6DF350F4" w14:textId="77777777" w:rsidR="00A5076F" w:rsidRDefault="0080028E"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hyperlink r:id="rId17" w:history="1">
        <w:proofErr w:type="spellStart"/>
        <w:proofErr w:type="gramStart"/>
        <w:r w:rsidR="00A5076F">
          <w:rPr>
            <w:rFonts w:ascii="Arial" w:eastAsiaTheme="minorHAnsi" w:hAnsi="Arial" w:cs="Arial"/>
            <w:color w:val="1A86C0"/>
            <w:sz w:val="28"/>
            <w:szCs w:val="28"/>
            <w:lang w:val="en-US"/>
          </w:rPr>
          <w:t>Starfield</w:t>
        </w:r>
        <w:proofErr w:type="spellEnd"/>
        <w:r w:rsidR="00A5076F">
          <w:rPr>
            <w:rFonts w:ascii="Arial" w:eastAsiaTheme="minorHAnsi" w:hAnsi="Arial" w:cs="Arial"/>
            <w:color w:val="1A86C0"/>
            <w:sz w:val="28"/>
            <w:szCs w:val="28"/>
            <w:lang w:val="en-US"/>
          </w:rPr>
          <w:t xml:space="preserve"> B. Global health equity and primary care.</w:t>
        </w:r>
        <w:proofErr w:type="gramEnd"/>
        <w:r w:rsidR="00A5076F">
          <w:rPr>
            <w:rFonts w:ascii="Arial" w:eastAsiaTheme="minorHAnsi" w:hAnsi="Arial" w:cs="Arial"/>
            <w:i/>
            <w:iCs/>
            <w:color w:val="1A86C0"/>
            <w:sz w:val="28"/>
            <w:szCs w:val="28"/>
            <w:lang w:val="en-US"/>
          </w:rPr>
          <w:t xml:space="preserve"> J Am Board </w:t>
        </w:r>
        <w:proofErr w:type="spellStart"/>
        <w:r w:rsidR="00A5076F">
          <w:rPr>
            <w:rFonts w:ascii="Arial" w:eastAsiaTheme="minorHAnsi" w:hAnsi="Arial" w:cs="Arial"/>
            <w:i/>
            <w:iCs/>
            <w:color w:val="1A86C0"/>
            <w:sz w:val="28"/>
            <w:szCs w:val="28"/>
            <w:lang w:val="en-US"/>
          </w:rPr>
          <w:t>Fam</w:t>
        </w:r>
        <w:proofErr w:type="spellEnd"/>
        <w:r w:rsidR="00A5076F">
          <w:rPr>
            <w:rFonts w:ascii="Arial" w:eastAsiaTheme="minorHAnsi" w:hAnsi="Arial" w:cs="Arial"/>
            <w:i/>
            <w:iCs/>
            <w:color w:val="1A86C0"/>
            <w:sz w:val="28"/>
            <w:szCs w:val="28"/>
            <w:lang w:val="en-US"/>
          </w:rPr>
          <w:t xml:space="preserve"> Med</w:t>
        </w:r>
        <w:r w:rsidR="00A5076F">
          <w:rPr>
            <w:rFonts w:ascii="Arial" w:eastAsiaTheme="minorHAnsi" w:hAnsi="Arial" w:cs="Arial"/>
            <w:color w:val="1A86C0"/>
            <w:sz w:val="28"/>
            <w:szCs w:val="28"/>
            <w:lang w:val="en-US"/>
          </w:rPr>
          <w:t>. 2007 Nov-Dec</w:t>
        </w:r>
        <w:proofErr w:type="gramStart"/>
        <w:r w:rsidR="00A5076F">
          <w:rPr>
            <w:rFonts w:ascii="Arial" w:eastAsiaTheme="minorHAnsi" w:hAnsi="Arial" w:cs="Arial"/>
            <w:color w:val="1A86C0"/>
            <w:sz w:val="28"/>
            <w:szCs w:val="28"/>
            <w:lang w:val="en-US"/>
          </w:rPr>
          <w:t>;20</w:t>
        </w:r>
        <w:proofErr w:type="gramEnd"/>
        <w:r w:rsidR="00A5076F">
          <w:rPr>
            <w:rFonts w:ascii="Arial" w:eastAsiaTheme="minorHAnsi" w:hAnsi="Arial" w:cs="Arial"/>
            <w:color w:val="1A86C0"/>
            <w:sz w:val="28"/>
            <w:szCs w:val="28"/>
            <w:lang w:val="en-US"/>
          </w:rPr>
          <w:t>(6):511-3</w:t>
        </w:r>
      </w:hyperlink>
    </w:p>
    <w:p w14:paraId="2A7588DE"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The future of primary care: refocusing the system. </w:t>
      </w:r>
      <w:r>
        <w:rPr>
          <w:rFonts w:ascii="Arial" w:eastAsiaTheme="minorHAnsi" w:hAnsi="Arial" w:cs="Arial"/>
          <w:i/>
          <w:iCs/>
          <w:color w:val="1A1A1A"/>
          <w:sz w:val="28"/>
          <w:szCs w:val="28"/>
          <w:lang w:val="en-US"/>
        </w:rPr>
        <w:t xml:space="preserve">N </w:t>
      </w:r>
      <w:proofErr w:type="spellStart"/>
      <w:r>
        <w:rPr>
          <w:rFonts w:ascii="Arial" w:eastAsiaTheme="minorHAnsi" w:hAnsi="Arial" w:cs="Arial"/>
          <w:i/>
          <w:iCs/>
          <w:color w:val="1A1A1A"/>
          <w:sz w:val="28"/>
          <w:szCs w:val="28"/>
          <w:lang w:val="en-US"/>
        </w:rPr>
        <w:t>Engl</w:t>
      </w:r>
      <w:proofErr w:type="spellEnd"/>
      <w:r>
        <w:rPr>
          <w:rFonts w:ascii="Arial" w:eastAsiaTheme="minorHAnsi" w:hAnsi="Arial" w:cs="Arial"/>
          <w:i/>
          <w:iCs/>
          <w:color w:val="1A1A1A"/>
          <w:sz w:val="28"/>
          <w:szCs w:val="28"/>
          <w:lang w:val="en-US"/>
        </w:rPr>
        <w:t xml:space="preserve"> J Med</w:t>
      </w:r>
      <w:r>
        <w:rPr>
          <w:rFonts w:ascii="Arial" w:eastAsiaTheme="minorHAnsi" w:hAnsi="Arial" w:cs="Arial"/>
          <w:color w:val="1A1A1A"/>
          <w:sz w:val="28"/>
          <w:szCs w:val="28"/>
          <w:lang w:val="en-US"/>
        </w:rPr>
        <w:t xml:space="preserve"> 2008</w:t>
      </w:r>
      <w:proofErr w:type="gramStart"/>
      <w:r>
        <w:rPr>
          <w:rFonts w:ascii="Arial" w:eastAsiaTheme="minorHAnsi" w:hAnsi="Arial" w:cs="Arial"/>
          <w:color w:val="1A1A1A"/>
          <w:sz w:val="28"/>
          <w:szCs w:val="28"/>
          <w:lang w:val="en-US"/>
        </w:rPr>
        <w:t>;359:2087</w:t>
      </w:r>
      <w:proofErr w:type="gramEnd"/>
      <w:r>
        <w:rPr>
          <w:rFonts w:ascii="Arial" w:eastAsiaTheme="minorHAnsi" w:hAnsi="Arial" w:cs="Arial"/>
          <w:color w:val="1A1A1A"/>
          <w:sz w:val="28"/>
          <w:szCs w:val="28"/>
          <w:lang w:val="en-US"/>
        </w:rPr>
        <w:t>-91.</w:t>
      </w:r>
    </w:p>
    <w:p w14:paraId="7A107999"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Pathways of influence on equity in health. </w:t>
      </w:r>
      <w:proofErr w:type="spellStart"/>
      <w:r>
        <w:rPr>
          <w:rFonts w:ascii="Arial" w:eastAsiaTheme="minorHAnsi" w:hAnsi="Arial" w:cs="Arial"/>
          <w:i/>
          <w:iCs/>
          <w:color w:val="1A1A1A"/>
          <w:sz w:val="28"/>
          <w:szCs w:val="28"/>
          <w:lang w:val="en-US"/>
        </w:rPr>
        <w:t>Soc</w:t>
      </w:r>
      <w:proofErr w:type="spellEnd"/>
      <w:r>
        <w:rPr>
          <w:rFonts w:ascii="Arial" w:eastAsiaTheme="minorHAnsi" w:hAnsi="Arial" w:cs="Arial"/>
          <w:i/>
          <w:iCs/>
          <w:color w:val="1A1A1A"/>
          <w:sz w:val="28"/>
          <w:szCs w:val="28"/>
          <w:lang w:val="en-US"/>
        </w:rPr>
        <w:t xml:space="preserve"> </w:t>
      </w:r>
      <w:proofErr w:type="spellStart"/>
      <w:r>
        <w:rPr>
          <w:rFonts w:ascii="Arial" w:eastAsiaTheme="minorHAnsi" w:hAnsi="Arial" w:cs="Arial"/>
          <w:i/>
          <w:iCs/>
          <w:color w:val="1A1A1A"/>
          <w:sz w:val="28"/>
          <w:szCs w:val="28"/>
          <w:lang w:val="en-US"/>
        </w:rPr>
        <w:t>Sci</w:t>
      </w:r>
      <w:proofErr w:type="spellEnd"/>
      <w:r>
        <w:rPr>
          <w:rFonts w:ascii="Arial" w:eastAsiaTheme="minorHAnsi" w:hAnsi="Arial" w:cs="Arial"/>
          <w:i/>
          <w:iCs/>
          <w:color w:val="1A1A1A"/>
          <w:sz w:val="28"/>
          <w:szCs w:val="28"/>
          <w:lang w:val="en-US"/>
        </w:rPr>
        <w:t xml:space="preserve"> Med</w:t>
      </w:r>
      <w:r>
        <w:rPr>
          <w:rFonts w:ascii="Arial" w:eastAsiaTheme="minorHAnsi" w:hAnsi="Arial" w:cs="Arial"/>
          <w:color w:val="1A1A1A"/>
          <w:sz w:val="28"/>
          <w:szCs w:val="28"/>
          <w:lang w:val="en-US"/>
        </w:rPr>
        <w:t xml:space="preserve"> 2007; 64 (7): 1355-62.</w:t>
      </w:r>
    </w:p>
    <w:p w14:paraId="6515D153"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Shi L, </w:t>
      </w:r>
      <w:proofErr w:type="spellStart"/>
      <w:r>
        <w:rPr>
          <w:rFonts w:ascii="Arial" w:eastAsiaTheme="minorHAnsi" w:hAnsi="Arial" w:cs="Arial"/>
          <w:color w:val="1A1A1A"/>
          <w:sz w:val="28"/>
          <w:szCs w:val="28"/>
          <w:lang w:val="en-US"/>
        </w:rPr>
        <w:t>Macinko</w:t>
      </w:r>
      <w:proofErr w:type="spellEnd"/>
      <w:r>
        <w:rPr>
          <w:rFonts w:ascii="Arial" w:eastAsiaTheme="minorHAnsi" w:hAnsi="Arial" w:cs="Arial"/>
          <w:color w:val="1A1A1A"/>
          <w:sz w:val="28"/>
          <w:szCs w:val="28"/>
          <w:lang w:val="en-US"/>
        </w:rPr>
        <w:t xml:space="preserve"> J. Contribution of primary care to health systems and health. </w:t>
      </w:r>
      <w:r>
        <w:rPr>
          <w:rFonts w:ascii="Arial" w:eastAsiaTheme="minorHAnsi" w:hAnsi="Arial" w:cs="Arial"/>
          <w:i/>
          <w:iCs/>
          <w:color w:val="1A1A1A"/>
          <w:sz w:val="28"/>
          <w:szCs w:val="28"/>
          <w:lang w:val="en-US"/>
        </w:rPr>
        <w:t>Milbank Q</w:t>
      </w:r>
      <w:r>
        <w:rPr>
          <w:rFonts w:ascii="Arial" w:eastAsiaTheme="minorHAnsi" w:hAnsi="Arial" w:cs="Arial"/>
          <w:color w:val="1A1A1A"/>
          <w:sz w:val="28"/>
          <w:szCs w:val="28"/>
          <w:lang w:val="en-US"/>
        </w:rPr>
        <w:t xml:space="preserve"> 2005; 83: 457-502.</w:t>
      </w:r>
    </w:p>
    <w:p w14:paraId="110C48FA"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Shi L, Grover A, </w:t>
      </w:r>
      <w:proofErr w:type="spellStart"/>
      <w:r>
        <w:rPr>
          <w:rFonts w:ascii="Arial" w:eastAsiaTheme="minorHAnsi" w:hAnsi="Arial" w:cs="Arial"/>
          <w:color w:val="1A1A1A"/>
          <w:sz w:val="28"/>
          <w:szCs w:val="28"/>
          <w:lang w:val="en-US"/>
        </w:rPr>
        <w:t>Macinko</w:t>
      </w:r>
      <w:proofErr w:type="spellEnd"/>
      <w:r>
        <w:rPr>
          <w:rFonts w:ascii="Arial" w:eastAsiaTheme="minorHAnsi" w:hAnsi="Arial" w:cs="Arial"/>
          <w:color w:val="1A1A1A"/>
          <w:sz w:val="28"/>
          <w:szCs w:val="28"/>
          <w:lang w:val="en-US"/>
        </w:rPr>
        <w:t xml:space="preserve"> J. The effects of specialist supply on populations' health: assessing the evidence. </w:t>
      </w:r>
      <w:r>
        <w:rPr>
          <w:rFonts w:ascii="Arial" w:eastAsiaTheme="minorHAnsi" w:hAnsi="Arial" w:cs="Arial"/>
          <w:i/>
          <w:iCs/>
          <w:color w:val="1A1A1A"/>
          <w:sz w:val="28"/>
          <w:szCs w:val="28"/>
          <w:lang w:val="en-US"/>
        </w:rPr>
        <w:t>Health Affairs</w:t>
      </w:r>
      <w:r>
        <w:rPr>
          <w:rFonts w:ascii="Arial" w:eastAsiaTheme="minorHAnsi" w:hAnsi="Arial" w:cs="Arial"/>
          <w:color w:val="1A1A1A"/>
          <w:sz w:val="28"/>
          <w:szCs w:val="28"/>
          <w:lang w:val="en-US"/>
        </w:rPr>
        <w:t xml:space="preserve"> 2005; W5: 97-107</w:t>
      </w:r>
    </w:p>
    <w:p w14:paraId="1F5860E9"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Shi L. Policy-relevant determinants of health: an international perspective. </w:t>
      </w:r>
      <w:r>
        <w:rPr>
          <w:rFonts w:ascii="Arial" w:eastAsiaTheme="minorHAnsi" w:hAnsi="Arial" w:cs="Arial"/>
          <w:i/>
          <w:iCs/>
          <w:color w:val="1A1A1A"/>
          <w:sz w:val="28"/>
          <w:szCs w:val="28"/>
          <w:lang w:val="en-US"/>
        </w:rPr>
        <w:t>Health Policy</w:t>
      </w:r>
      <w:r>
        <w:rPr>
          <w:rFonts w:ascii="Arial" w:eastAsiaTheme="minorHAnsi" w:hAnsi="Arial" w:cs="Arial"/>
          <w:color w:val="1A1A1A"/>
          <w:sz w:val="28"/>
          <w:szCs w:val="28"/>
          <w:lang w:val="en-US"/>
        </w:rPr>
        <w:t xml:space="preserve"> 2002; 60: 201-18.</w:t>
      </w:r>
    </w:p>
    <w:p w14:paraId="1C8A8611"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proofErr w:type="gram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Is primary care essential?</w:t>
      </w:r>
      <w:proofErr w:type="gramEnd"/>
      <w:r>
        <w:rPr>
          <w:rFonts w:ascii="Arial" w:eastAsiaTheme="minorHAnsi" w:hAnsi="Arial" w:cs="Arial"/>
          <w:color w:val="1A1A1A"/>
          <w:sz w:val="28"/>
          <w:szCs w:val="28"/>
          <w:lang w:val="en-US"/>
        </w:rPr>
        <w:t xml:space="preserve"> </w:t>
      </w:r>
      <w:r>
        <w:rPr>
          <w:rFonts w:ascii="Arial" w:eastAsiaTheme="minorHAnsi" w:hAnsi="Arial" w:cs="Arial"/>
          <w:i/>
          <w:iCs/>
          <w:color w:val="1A1A1A"/>
          <w:sz w:val="28"/>
          <w:szCs w:val="28"/>
          <w:lang w:val="en-US"/>
        </w:rPr>
        <w:t>Lancet</w:t>
      </w:r>
      <w:r>
        <w:rPr>
          <w:rFonts w:ascii="Arial" w:eastAsiaTheme="minorHAnsi" w:hAnsi="Arial" w:cs="Arial"/>
          <w:color w:val="1A1A1A"/>
          <w:sz w:val="28"/>
          <w:szCs w:val="28"/>
          <w:lang w:val="en-US"/>
        </w:rPr>
        <w:t xml:space="preserve"> 1994; 344: 1129-33.</w:t>
      </w:r>
    </w:p>
    <w:p w14:paraId="0945EF3B"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Primary care and health: a cross-national comparison. </w:t>
      </w:r>
      <w:r>
        <w:rPr>
          <w:rFonts w:ascii="Arial" w:eastAsiaTheme="minorHAnsi" w:hAnsi="Arial" w:cs="Arial"/>
          <w:i/>
          <w:iCs/>
          <w:color w:val="1A1A1A"/>
          <w:sz w:val="28"/>
          <w:szCs w:val="28"/>
          <w:lang w:val="en-US"/>
        </w:rPr>
        <w:t>JAMA</w:t>
      </w:r>
      <w:r>
        <w:rPr>
          <w:rFonts w:ascii="Arial" w:eastAsiaTheme="minorHAnsi" w:hAnsi="Arial" w:cs="Arial"/>
          <w:color w:val="1A1A1A"/>
          <w:sz w:val="28"/>
          <w:szCs w:val="28"/>
          <w:lang w:val="en-US"/>
        </w:rPr>
        <w:t xml:space="preserve"> 1991; 266(15): 2268-71.</w:t>
      </w:r>
    </w:p>
    <w:p w14:paraId="5AF74E9F"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Measuring the attainment of primary care. </w:t>
      </w:r>
      <w:r>
        <w:rPr>
          <w:rFonts w:ascii="Arial" w:eastAsiaTheme="minorHAnsi" w:hAnsi="Arial" w:cs="Arial"/>
          <w:i/>
          <w:iCs/>
          <w:color w:val="1A1A1A"/>
          <w:sz w:val="28"/>
          <w:szCs w:val="28"/>
          <w:lang w:val="en-US"/>
        </w:rPr>
        <w:t xml:space="preserve">J Med </w:t>
      </w:r>
      <w:proofErr w:type="spellStart"/>
      <w:r>
        <w:rPr>
          <w:rFonts w:ascii="Arial" w:eastAsiaTheme="minorHAnsi" w:hAnsi="Arial" w:cs="Arial"/>
          <w:i/>
          <w:iCs/>
          <w:color w:val="1A1A1A"/>
          <w:sz w:val="28"/>
          <w:szCs w:val="28"/>
          <w:lang w:val="en-US"/>
        </w:rPr>
        <w:t>Educ</w:t>
      </w:r>
      <w:proofErr w:type="spellEnd"/>
      <w:r>
        <w:rPr>
          <w:rFonts w:ascii="Arial" w:eastAsiaTheme="minorHAnsi" w:hAnsi="Arial" w:cs="Arial"/>
          <w:color w:val="1A1A1A"/>
          <w:sz w:val="28"/>
          <w:szCs w:val="28"/>
          <w:lang w:val="en-US"/>
        </w:rPr>
        <w:t xml:space="preserve"> 1979; 54: 361-9.</w:t>
      </w:r>
    </w:p>
    <w:p w14:paraId="5C901FB3" w14:textId="77777777" w:rsidR="00A5076F" w:rsidRDefault="00A5076F" w:rsidP="00A5076F">
      <w:pPr>
        <w:widowControl w:val="0"/>
        <w:autoSpaceDE w:val="0"/>
        <w:autoSpaceDN w:val="0"/>
        <w:adjustRightInd w:val="0"/>
        <w:spacing w:after="0" w:line="240" w:lineRule="auto"/>
        <w:rPr>
          <w:rFonts w:ascii="Arial" w:eastAsiaTheme="minorHAnsi" w:hAnsi="Arial" w:cs="Arial"/>
          <w:color w:val="1A1A1A"/>
          <w:sz w:val="28"/>
          <w:szCs w:val="28"/>
          <w:lang w:val="en-US"/>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Measurement of outcome: a proposed scheme. </w:t>
      </w:r>
      <w:r>
        <w:rPr>
          <w:rFonts w:ascii="Arial" w:eastAsiaTheme="minorHAnsi" w:hAnsi="Arial" w:cs="Arial"/>
          <w:i/>
          <w:iCs/>
          <w:color w:val="1A1A1A"/>
          <w:sz w:val="28"/>
          <w:szCs w:val="28"/>
          <w:lang w:val="en-US"/>
        </w:rPr>
        <w:t>Milbank Q</w:t>
      </w:r>
      <w:r>
        <w:rPr>
          <w:rFonts w:ascii="Arial" w:eastAsiaTheme="minorHAnsi" w:hAnsi="Arial" w:cs="Arial"/>
          <w:color w:val="1A1A1A"/>
          <w:sz w:val="28"/>
          <w:szCs w:val="28"/>
          <w:lang w:val="en-US"/>
        </w:rPr>
        <w:t xml:space="preserve"> 1974; 52: 39-50.</w:t>
      </w:r>
    </w:p>
    <w:p w14:paraId="201CEC1F" w14:textId="77777777" w:rsidR="00F2110C" w:rsidRPr="00F2110C" w:rsidRDefault="00A5076F" w:rsidP="00A5076F">
      <w:pPr>
        <w:rPr>
          <w:rFonts w:cs="Calibri"/>
          <w:bCs/>
          <w:iCs/>
          <w:sz w:val="24"/>
          <w:szCs w:val="24"/>
        </w:rPr>
      </w:pPr>
      <w:proofErr w:type="spellStart"/>
      <w:r>
        <w:rPr>
          <w:rFonts w:ascii="Arial" w:eastAsiaTheme="minorHAnsi" w:hAnsi="Arial" w:cs="Arial"/>
          <w:color w:val="1A1A1A"/>
          <w:sz w:val="28"/>
          <w:szCs w:val="28"/>
          <w:lang w:val="en-US"/>
        </w:rPr>
        <w:t>Starfield</w:t>
      </w:r>
      <w:proofErr w:type="spellEnd"/>
      <w:r>
        <w:rPr>
          <w:rFonts w:ascii="Arial" w:eastAsiaTheme="minorHAnsi" w:hAnsi="Arial" w:cs="Arial"/>
          <w:color w:val="1A1A1A"/>
          <w:sz w:val="28"/>
          <w:szCs w:val="28"/>
          <w:lang w:val="en-US"/>
        </w:rPr>
        <w:t xml:space="preserve"> B. Health services research: a working model. </w:t>
      </w:r>
      <w:r>
        <w:rPr>
          <w:rFonts w:ascii="Arial" w:eastAsiaTheme="minorHAnsi" w:hAnsi="Arial" w:cs="Arial"/>
          <w:i/>
          <w:iCs/>
          <w:color w:val="1A1A1A"/>
          <w:sz w:val="28"/>
          <w:szCs w:val="28"/>
          <w:lang w:val="en-US"/>
        </w:rPr>
        <w:t xml:space="preserve">N </w:t>
      </w:r>
      <w:proofErr w:type="spellStart"/>
      <w:r>
        <w:rPr>
          <w:rFonts w:ascii="Arial" w:eastAsiaTheme="minorHAnsi" w:hAnsi="Arial" w:cs="Arial"/>
          <w:i/>
          <w:iCs/>
          <w:color w:val="1A1A1A"/>
          <w:sz w:val="28"/>
          <w:szCs w:val="28"/>
          <w:lang w:val="en-US"/>
        </w:rPr>
        <w:t>Engl</w:t>
      </w:r>
      <w:proofErr w:type="spellEnd"/>
      <w:r>
        <w:rPr>
          <w:rFonts w:ascii="Arial" w:eastAsiaTheme="minorHAnsi" w:hAnsi="Arial" w:cs="Arial"/>
          <w:i/>
          <w:iCs/>
          <w:color w:val="1A1A1A"/>
          <w:sz w:val="28"/>
          <w:szCs w:val="28"/>
          <w:lang w:val="en-US"/>
        </w:rPr>
        <w:t xml:space="preserve"> J Med</w:t>
      </w:r>
      <w:r>
        <w:rPr>
          <w:rFonts w:ascii="Arial" w:eastAsiaTheme="minorHAnsi" w:hAnsi="Arial" w:cs="Arial"/>
          <w:color w:val="1A1A1A"/>
          <w:sz w:val="28"/>
          <w:szCs w:val="28"/>
          <w:lang w:val="en-US"/>
        </w:rPr>
        <w:t xml:space="preserve"> 1973; 289: 132-6.</w:t>
      </w:r>
    </w:p>
    <w:sectPr w:rsidR="00F2110C" w:rsidRPr="00F2110C" w:rsidSect="003E4357">
      <w:footerReference w:type="default" r:id="rId18"/>
      <w:headerReference w:type="first" r:id="rId19"/>
      <w:footerReference w:type="first" r:id="rId20"/>
      <w:type w:val="continuous"/>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FC35" w14:textId="77777777" w:rsidR="00A94671" w:rsidRDefault="00A94671" w:rsidP="00D9446D">
      <w:pPr>
        <w:spacing w:after="0" w:line="240" w:lineRule="auto"/>
      </w:pPr>
      <w:r>
        <w:separator/>
      </w:r>
    </w:p>
  </w:endnote>
  <w:endnote w:type="continuationSeparator" w:id="0">
    <w:p w14:paraId="3E459676" w14:textId="77777777" w:rsidR="00A94671" w:rsidRDefault="00A94671" w:rsidP="00D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26289"/>
      <w:docPartObj>
        <w:docPartGallery w:val="Page Numbers (Bottom of Page)"/>
        <w:docPartUnique/>
      </w:docPartObj>
    </w:sdtPr>
    <w:sdtEndPr>
      <w:rPr>
        <w:noProof/>
      </w:rPr>
    </w:sdtEndPr>
    <w:sdtContent>
      <w:p w14:paraId="2CC7544E" w14:textId="77777777" w:rsidR="00A94671" w:rsidRDefault="00A94671">
        <w:pPr>
          <w:pStyle w:val="Footer"/>
          <w:jc w:val="right"/>
        </w:pPr>
        <w:r>
          <w:fldChar w:fldCharType="begin"/>
        </w:r>
        <w:r>
          <w:instrText xml:space="preserve"> PAGE   \* MERGEFORMAT </w:instrText>
        </w:r>
        <w:r>
          <w:fldChar w:fldCharType="separate"/>
        </w:r>
        <w:r w:rsidR="0080028E">
          <w:rPr>
            <w:noProof/>
          </w:rPr>
          <w:t>4</w:t>
        </w:r>
        <w:r>
          <w:rPr>
            <w:noProof/>
          </w:rPr>
          <w:fldChar w:fldCharType="end"/>
        </w:r>
      </w:p>
    </w:sdtContent>
  </w:sdt>
  <w:p w14:paraId="75FA0495" w14:textId="77777777" w:rsidR="00A94671" w:rsidRDefault="00A946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09532"/>
      <w:docPartObj>
        <w:docPartGallery w:val="Page Numbers (Bottom of Page)"/>
        <w:docPartUnique/>
      </w:docPartObj>
    </w:sdtPr>
    <w:sdtEndPr>
      <w:rPr>
        <w:noProof/>
      </w:rPr>
    </w:sdtEndPr>
    <w:sdtContent>
      <w:p w14:paraId="064949C2" w14:textId="77777777" w:rsidR="00A94671" w:rsidRDefault="00A94671">
        <w:pPr>
          <w:pStyle w:val="Footer"/>
          <w:jc w:val="right"/>
        </w:pPr>
        <w:r>
          <w:fldChar w:fldCharType="begin"/>
        </w:r>
        <w:r>
          <w:instrText xml:space="preserve"> PAGE   \* MERGEFORMAT </w:instrText>
        </w:r>
        <w:r>
          <w:fldChar w:fldCharType="separate"/>
        </w:r>
        <w:r w:rsidR="0080028E">
          <w:rPr>
            <w:noProof/>
          </w:rPr>
          <w:t>1</w:t>
        </w:r>
        <w:r>
          <w:rPr>
            <w:noProof/>
          </w:rPr>
          <w:fldChar w:fldCharType="end"/>
        </w:r>
      </w:p>
    </w:sdtContent>
  </w:sdt>
  <w:p w14:paraId="449F40E9" w14:textId="77777777" w:rsidR="00A94671" w:rsidRDefault="00A946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B2FCA" w14:textId="77777777" w:rsidR="00A94671" w:rsidRDefault="00A94671" w:rsidP="00D9446D">
      <w:pPr>
        <w:spacing w:after="0" w:line="240" w:lineRule="auto"/>
      </w:pPr>
      <w:r>
        <w:separator/>
      </w:r>
    </w:p>
  </w:footnote>
  <w:footnote w:type="continuationSeparator" w:id="0">
    <w:p w14:paraId="0935B0CD" w14:textId="77777777" w:rsidR="00A94671" w:rsidRDefault="00A94671" w:rsidP="00D944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F559" w14:textId="77777777" w:rsidR="00A94671" w:rsidRDefault="00A94671" w:rsidP="00125FF3">
    <w:pPr>
      <w:spacing w:after="0"/>
      <w:jc w:val="right"/>
      <w:rPr>
        <w:rFonts w:ascii="Arial" w:hAnsi="Arial" w:cs="Arial"/>
        <w:b/>
        <w:color w:val="1F497D" w:themeColor="text2"/>
        <w:sz w:val="30"/>
        <w:szCs w:val="30"/>
      </w:rPr>
    </w:pPr>
    <w:r>
      <w:rPr>
        <w:rFonts w:ascii="Arial" w:hAnsi="Arial" w:cs="Arial"/>
        <w:b/>
        <w:noProof/>
        <w:color w:val="1F497D" w:themeColor="text2"/>
        <w:sz w:val="30"/>
        <w:szCs w:val="30"/>
        <w:lang w:val="en-US"/>
      </w:rPr>
      <w:drawing>
        <wp:anchor distT="0" distB="0" distL="114300" distR="114300" simplePos="0" relativeHeight="251661312" behindDoc="0" locked="0" layoutInCell="1" allowOverlap="1" wp14:anchorId="1D025733" wp14:editId="7DD7F074">
          <wp:simplePos x="0" y="0"/>
          <wp:positionH relativeFrom="column">
            <wp:posOffset>54610</wp:posOffset>
          </wp:positionH>
          <wp:positionV relativeFrom="paragraph">
            <wp:posOffset>-57785</wp:posOffset>
          </wp:positionV>
          <wp:extent cx="1939925" cy="534035"/>
          <wp:effectExtent l="19050" t="0" r="3175" b="0"/>
          <wp:wrapNone/>
          <wp:docPr id="3" name="Picture 16" descr="2_colou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_colour_process"/>
                  <pic:cNvPicPr>
                    <a:picLocks noChangeAspect="1" noChangeArrowheads="1"/>
                  </pic:cNvPicPr>
                </pic:nvPicPr>
                <pic:blipFill>
                  <a:blip r:embed="rId1"/>
                  <a:srcRect b="-3838"/>
                  <a:stretch>
                    <a:fillRect/>
                  </a:stretch>
                </pic:blipFill>
                <pic:spPr bwMode="auto">
                  <a:xfrm>
                    <a:off x="0" y="0"/>
                    <a:ext cx="1939925" cy="534035"/>
                  </a:xfrm>
                  <a:prstGeom prst="rect">
                    <a:avLst/>
                  </a:prstGeom>
                  <a:noFill/>
                </pic:spPr>
              </pic:pic>
            </a:graphicData>
          </a:graphic>
        </wp:anchor>
      </w:drawing>
    </w:r>
    <w:r>
      <w:rPr>
        <w:rFonts w:ascii="Arial" w:hAnsi="Arial" w:cs="Arial"/>
        <w:b/>
        <w:noProof/>
        <w:color w:val="1F497D" w:themeColor="text2"/>
        <w:sz w:val="30"/>
        <w:szCs w:val="30"/>
        <w:lang w:val="en-US"/>
      </w:rPr>
      <w:drawing>
        <wp:anchor distT="0" distB="0" distL="114300" distR="114300" simplePos="0" relativeHeight="251663360" behindDoc="0" locked="0" layoutInCell="1" allowOverlap="1" wp14:anchorId="6030836E" wp14:editId="402F0560">
          <wp:simplePos x="0" y="0"/>
          <wp:positionH relativeFrom="column">
            <wp:posOffset>2369820</wp:posOffset>
          </wp:positionH>
          <wp:positionV relativeFrom="paragraph">
            <wp:posOffset>-129540</wp:posOffset>
          </wp:positionV>
          <wp:extent cx="701675" cy="676275"/>
          <wp:effectExtent l="19050" t="0" r="3175" b="0"/>
          <wp:wrapNone/>
          <wp:docPr id="4" name="Picture 7" descr="http://images2.wikia.nocookie.net/__cb20060221154727/psychology/images/c/c3/WH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2.wikia.nocookie.net/__cb20060221154727/psychology/images/c/c3/WHO_logo.gif"/>
                  <pic:cNvPicPr>
                    <a:picLocks noChangeAspect="1" noChangeArrowheads="1"/>
                  </pic:cNvPicPr>
                </pic:nvPicPr>
                <pic:blipFill>
                  <a:blip r:embed="rId2"/>
                  <a:srcRect/>
                  <a:stretch>
                    <a:fillRect/>
                  </a:stretch>
                </pic:blipFill>
                <pic:spPr bwMode="auto">
                  <a:xfrm>
                    <a:off x="0" y="0"/>
                    <a:ext cx="701675" cy="676275"/>
                  </a:xfrm>
                  <a:prstGeom prst="rect">
                    <a:avLst/>
                  </a:prstGeom>
                  <a:noFill/>
                </pic:spPr>
              </pic:pic>
            </a:graphicData>
          </a:graphic>
        </wp:anchor>
      </w:drawing>
    </w:r>
    <w:r>
      <w:rPr>
        <w:rFonts w:ascii="Arial" w:hAnsi="Arial" w:cs="Arial"/>
        <w:b/>
        <w:color w:val="1F497D" w:themeColor="text2"/>
        <w:sz w:val="30"/>
        <w:szCs w:val="30"/>
      </w:rPr>
      <w:t>WHO Collaborating Centre</w:t>
    </w:r>
  </w:p>
  <w:p w14:paraId="24175045" w14:textId="77777777" w:rsidR="00A94671" w:rsidRDefault="00A94671" w:rsidP="00125FF3">
    <w:pPr>
      <w:pBdr>
        <w:bottom w:val="single" w:sz="12" w:space="1" w:color="002060"/>
      </w:pBdr>
      <w:spacing w:after="0"/>
      <w:jc w:val="right"/>
      <w:rPr>
        <w:rFonts w:ascii="Arial" w:hAnsi="Arial" w:cs="Arial"/>
        <w:b/>
        <w:color w:val="00B0F0"/>
      </w:rPr>
    </w:pPr>
    <w:r>
      <w:rPr>
        <w:rFonts w:ascii="Arial" w:hAnsi="Arial" w:cs="Arial"/>
        <w:b/>
        <w:color w:val="00B0F0"/>
      </w:rPr>
      <w:t>Public Health Education and Training</w:t>
    </w:r>
  </w:p>
  <w:p w14:paraId="2D6F20FD" w14:textId="77777777" w:rsidR="00A94671" w:rsidRDefault="00A94671" w:rsidP="00B55AE1">
    <w:pPr>
      <w:pBdr>
        <w:bottom w:val="single" w:sz="12" w:space="1" w:color="002060"/>
      </w:pBdr>
      <w:spacing w:after="0"/>
      <w:jc w:val="center"/>
      <w:rPr>
        <w:rFonts w:asciiTheme="majorHAnsi" w:hAnsiTheme="majorHAnsi"/>
        <w:b/>
        <w:bCs/>
        <w:color w:val="17365D" w:themeColor="text2" w:themeShade="BF"/>
        <w:sz w:val="32"/>
        <w:szCs w:val="32"/>
      </w:rPr>
    </w:pPr>
  </w:p>
  <w:p w14:paraId="1B514D0C" w14:textId="301340D3" w:rsidR="00A94671" w:rsidRPr="00125FF3" w:rsidRDefault="00A94671" w:rsidP="00B55AE1">
    <w:pPr>
      <w:pBdr>
        <w:bottom w:val="single" w:sz="12" w:space="1" w:color="002060"/>
      </w:pBdr>
      <w:spacing w:after="0"/>
      <w:jc w:val="center"/>
      <w:rPr>
        <w:rFonts w:asciiTheme="majorHAnsi" w:hAnsiTheme="majorHAnsi" w:cs="Arial"/>
        <w:bCs/>
        <w:sz w:val="16"/>
        <w:szCs w:val="16"/>
      </w:rPr>
    </w:pPr>
    <w:r>
      <w:rPr>
        <w:rFonts w:asciiTheme="majorHAnsi" w:hAnsiTheme="majorHAnsi"/>
        <w:b/>
        <w:bCs/>
        <w:color w:val="17365D" w:themeColor="text2" w:themeShade="BF"/>
        <w:sz w:val="32"/>
        <w:szCs w:val="32"/>
      </w:rPr>
      <w:t>Imperial College/Mile Training Programme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150"/>
    <w:multiLevelType w:val="hybridMultilevel"/>
    <w:tmpl w:val="E102C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05A2C"/>
    <w:multiLevelType w:val="hybridMultilevel"/>
    <w:tmpl w:val="0984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C0D19"/>
    <w:multiLevelType w:val="hybridMultilevel"/>
    <w:tmpl w:val="444A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1C1621"/>
    <w:multiLevelType w:val="hybridMultilevel"/>
    <w:tmpl w:val="54E40E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EAC0539"/>
    <w:multiLevelType w:val="hybridMultilevel"/>
    <w:tmpl w:val="387AE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C0999"/>
    <w:multiLevelType w:val="hybridMultilevel"/>
    <w:tmpl w:val="42D8B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43B80"/>
    <w:multiLevelType w:val="hybridMultilevel"/>
    <w:tmpl w:val="C062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F33A7"/>
    <w:multiLevelType w:val="hybridMultilevel"/>
    <w:tmpl w:val="A5F2E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C67FA"/>
    <w:multiLevelType w:val="hybridMultilevel"/>
    <w:tmpl w:val="760E8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77035B1"/>
    <w:multiLevelType w:val="hybridMultilevel"/>
    <w:tmpl w:val="EB0CDE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E1C1612"/>
    <w:multiLevelType w:val="hybridMultilevel"/>
    <w:tmpl w:val="84C2A22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C61A7C"/>
    <w:multiLevelType w:val="hybridMultilevel"/>
    <w:tmpl w:val="7D0E1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D665E7"/>
    <w:multiLevelType w:val="hybridMultilevel"/>
    <w:tmpl w:val="3A76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1D0CC7"/>
    <w:multiLevelType w:val="hybridMultilevel"/>
    <w:tmpl w:val="D932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8802BC"/>
    <w:multiLevelType w:val="hybridMultilevel"/>
    <w:tmpl w:val="3CC267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323125D"/>
    <w:multiLevelType w:val="hybridMultilevel"/>
    <w:tmpl w:val="53AAF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22EAC"/>
    <w:multiLevelType w:val="hybridMultilevel"/>
    <w:tmpl w:val="629C6B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6295B13"/>
    <w:multiLevelType w:val="hybridMultilevel"/>
    <w:tmpl w:val="05805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0D4CCA"/>
    <w:multiLevelType w:val="hybridMultilevel"/>
    <w:tmpl w:val="53C08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D16BE"/>
    <w:multiLevelType w:val="hybridMultilevel"/>
    <w:tmpl w:val="391E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C754F"/>
    <w:multiLevelType w:val="hybridMultilevel"/>
    <w:tmpl w:val="3AB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9399F"/>
    <w:multiLevelType w:val="hybridMultilevel"/>
    <w:tmpl w:val="B69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D1EA1"/>
    <w:multiLevelType w:val="hybridMultilevel"/>
    <w:tmpl w:val="62EE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236426"/>
    <w:multiLevelType w:val="hybridMultilevel"/>
    <w:tmpl w:val="94B42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F907C3"/>
    <w:multiLevelType w:val="hybridMultilevel"/>
    <w:tmpl w:val="C1EC3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6527EA"/>
    <w:multiLevelType w:val="hybridMultilevel"/>
    <w:tmpl w:val="F2F6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EB18A8"/>
    <w:multiLevelType w:val="hybridMultilevel"/>
    <w:tmpl w:val="21B46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C296382"/>
    <w:multiLevelType w:val="hybridMultilevel"/>
    <w:tmpl w:val="0A1C4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D64D73"/>
    <w:multiLevelType w:val="hybridMultilevel"/>
    <w:tmpl w:val="DC9C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1F405F"/>
    <w:multiLevelType w:val="hybridMultilevel"/>
    <w:tmpl w:val="7B14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971931"/>
    <w:multiLevelType w:val="hybridMultilevel"/>
    <w:tmpl w:val="4DEE13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5096437"/>
    <w:multiLevelType w:val="hybridMultilevel"/>
    <w:tmpl w:val="981C1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856F0B"/>
    <w:multiLevelType w:val="hybridMultilevel"/>
    <w:tmpl w:val="A2066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341632"/>
    <w:multiLevelType w:val="hybridMultilevel"/>
    <w:tmpl w:val="738C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16CEA"/>
    <w:multiLevelType w:val="hybridMultilevel"/>
    <w:tmpl w:val="3F2496A2"/>
    <w:lvl w:ilvl="0" w:tplc="5FB8AE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4D7B95"/>
    <w:multiLevelType w:val="hybridMultilevel"/>
    <w:tmpl w:val="0C60FFA2"/>
    <w:lvl w:ilvl="0" w:tplc="D3E818C2">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7F3E9C"/>
    <w:multiLevelType w:val="hybridMultilevel"/>
    <w:tmpl w:val="4FBC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13"/>
  </w:num>
  <w:num w:numId="5">
    <w:abstractNumId w:val="2"/>
  </w:num>
  <w:num w:numId="6">
    <w:abstractNumId w:val="1"/>
  </w:num>
  <w:num w:numId="7">
    <w:abstractNumId w:val="19"/>
  </w:num>
  <w:num w:numId="8">
    <w:abstractNumId w:val="22"/>
  </w:num>
  <w:num w:numId="9">
    <w:abstractNumId w:val="27"/>
  </w:num>
  <w:num w:numId="10">
    <w:abstractNumId w:val="7"/>
  </w:num>
  <w:num w:numId="11">
    <w:abstractNumId w:val="31"/>
  </w:num>
  <w:num w:numId="12">
    <w:abstractNumId w:val="24"/>
  </w:num>
  <w:num w:numId="13">
    <w:abstractNumId w:val="23"/>
  </w:num>
  <w:num w:numId="14">
    <w:abstractNumId w:val="18"/>
  </w:num>
  <w:num w:numId="15">
    <w:abstractNumId w:val="32"/>
  </w:num>
  <w:num w:numId="16">
    <w:abstractNumId w:val="11"/>
  </w:num>
  <w:num w:numId="17">
    <w:abstractNumId w:val="36"/>
  </w:num>
  <w:num w:numId="18">
    <w:abstractNumId w:val="34"/>
  </w:num>
  <w:num w:numId="19">
    <w:abstractNumId w:val="4"/>
  </w:num>
  <w:num w:numId="20">
    <w:abstractNumId w:val="10"/>
  </w:num>
  <w:num w:numId="21">
    <w:abstractNumId w:val="6"/>
  </w:num>
  <w:num w:numId="22">
    <w:abstractNumId w:val="28"/>
  </w:num>
  <w:num w:numId="23">
    <w:abstractNumId w:val="0"/>
  </w:num>
  <w:num w:numId="24">
    <w:abstractNumId w:val="2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26"/>
  </w:num>
  <w:num w:numId="34">
    <w:abstractNumId w:val="25"/>
  </w:num>
  <w:num w:numId="35">
    <w:abstractNumId w:val="21"/>
  </w:num>
  <w:num w:numId="36">
    <w:abstractNumId w:val="33"/>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042B4B"/>
    <w:rsid w:val="00062993"/>
    <w:rsid w:val="00064528"/>
    <w:rsid w:val="000C021E"/>
    <w:rsid w:val="000C2A70"/>
    <w:rsid w:val="000C7C63"/>
    <w:rsid w:val="000E6EA9"/>
    <w:rsid w:val="000F25E5"/>
    <w:rsid w:val="00125FF3"/>
    <w:rsid w:val="00143017"/>
    <w:rsid w:val="001D5163"/>
    <w:rsid w:val="0022213B"/>
    <w:rsid w:val="002A5CF8"/>
    <w:rsid w:val="002B05D7"/>
    <w:rsid w:val="00324677"/>
    <w:rsid w:val="00344223"/>
    <w:rsid w:val="003630F0"/>
    <w:rsid w:val="003721E2"/>
    <w:rsid w:val="003C6970"/>
    <w:rsid w:val="003E4357"/>
    <w:rsid w:val="0040579B"/>
    <w:rsid w:val="00416046"/>
    <w:rsid w:val="00423FEC"/>
    <w:rsid w:val="00465A91"/>
    <w:rsid w:val="00477F07"/>
    <w:rsid w:val="00494494"/>
    <w:rsid w:val="004B39C0"/>
    <w:rsid w:val="004C75E3"/>
    <w:rsid w:val="0050793F"/>
    <w:rsid w:val="00531D84"/>
    <w:rsid w:val="00594F79"/>
    <w:rsid w:val="005C5B12"/>
    <w:rsid w:val="00610FCB"/>
    <w:rsid w:val="0064619E"/>
    <w:rsid w:val="00664B8B"/>
    <w:rsid w:val="006672E1"/>
    <w:rsid w:val="006840D8"/>
    <w:rsid w:val="006918F9"/>
    <w:rsid w:val="00751577"/>
    <w:rsid w:val="00797F12"/>
    <w:rsid w:val="007A2FBA"/>
    <w:rsid w:val="0080028E"/>
    <w:rsid w:val="0081029C"/>
    <w:rsid w:val="0083729A"/>
    <w:rsid w:val="00871CC6"/>
    <w:rsid w:val="008A1F27"/>
    <w:rsid w:val="008B747F"/>
    <w:rsid w:val="008E6BAD"/>
    <w:rsid w:val="009213B3"/>
    <w:rsid w:val="00967AF0"/>
    <w:rsid w:val="009970AA"/>
    <w:rsid w:val="009F2B7B"/>
    <w:rsid w:val="00A02F68"/>
    <w:rsid w:val="00A037CC"/>
    <w:rsid w:val="00A063DA"/>
    <w:rsid w:val="00A0752F"/>
    <w:rsid w:val="00A2132D"/>
    <w:rsid w:val="00A5076F"/>
    <w:rsid w:val="00A94671"/>
    <w:rsid w:val="00AB4072"/>
    <w:rsid w:val="00AC720E"/>
    <w:rsid w:val="00B17501"/>
    <w:rsid w:val="00B236B8"/>
    <w:rsid w:val="00B55AE1"/>
    <w:rsid w:val="00B56B30"/>
    <w:rsid w:val="00B82D2D"/>
    <w:rsid w:val="00B92126"/>
    <w:rsid w:val="00BC32EF"/>
    <w:rsid w:val="00C22B2E"/>
    <w:rsid w:val="00C72720"/>
    <w:rsid w:val="00C95CD6"/>
    <w:rsid w:val="00CC16C4"/>
    <w:rsid w:val="00D1607B"/>
    <w:rsid w:val="00D44812"/>
    <w:rsid w:val="00D9446D"/>
    <w:rsid w:val="00DA2048"/>
    <w:rsid w:val="00DD4EC3"/>
    <w:rsid w:val="00E10204"/>
    <w:rsid w:val="00E22CD6"/>
    <w:rsid w:val="00E2323D"/>
    <w:rsid w:val="00E260EF"/>
    <w:rsid w:val="00E30234"/>
    <w:rsid w:val="00E5533C"/>
    <w:rsid w:val="00EA06D4"/>
    <w:rsid w:val="00EC1AD4"/>
    <w:rsid w:val="00EC4736"/>
    <w:rsid w:val="00F03E56"/>
    <w:rsid w:val="00F2110C"/>
    <w:rsid w:val="00F33312"/>
    <w:rsid w:val="00F63E1F"/>
    <w:rsid w:val="00FC45A0"/>
    <w:rsid w:val="00FD2D90"/>
    <w:rsid w:val="00FF01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A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9E"/>
    <w:rPr>
      <w:rFonts w:ascii="Calibri" w:eastAsia="Calibri" w:hAnsi="Calibri" w:cs="Times New Roman"/>
    </w:rPr>
  </w:style>
  <w:style w:type="paragraph" w:styleId="Heading1">
    <w:name w:val="heading 1"/>
    <w:basedOn w:val="Normal"/>
    <w:next w:val="Normal"/>
    <w:link w:val="Heading1Char"/>
    <w:uiPriority w:val="99"/>
    <w:qFormat/>
    <w:rsid w:val="0012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6D"/>
  </w:style>
  <w:style w:type="paragraph" w:styleId="Footer">
    <w:name w:val="footer"/>
    <w:basedOn w:val="Normal"/>
    <w:link w:val="FooterChar"/>
    <w:uiPriority w:val="99"/>
    <w:unhideWhenUsed/>
    <w:rsid w:val="00D9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6D"/>
  </w:style>
  <w:style w:type="paragraph" w:styleId="BalloonText">
    <w:name w:val="Balloon Text"/>
    <w:basedOn w:val="Normal"/>
    <w:link w:val="BalloonTextChar"/>
    <w:uiPriority w:val="99"/>
    <w:semiHidden/>
    <w:unhideWhenUsed/>
    <w:rsid w:val="00D9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6D"/>
    <w:rPr>
      <w:rFonts w:ascii="Tahoma" w:hAnsi="Tahoma" w:cs="Tahoma"/>
      <w:sz w:val="16"/>
      <w:szCs w:val="16"/>
    </w:rPr>
  </w:style>
  <w:style w:type="paragraph" w:styleId="Title">
    <w:name w:val="Title"/>
    <w:basedOn w:val="Normal"/>
    <w:next w:val="Normal"/>
    <w:link w:val="TitleChar"/>
    <w:uiPriority w:val="10"/>
    <w:qFormat/>
    <w:rsid w:val="00125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F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125F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5FF3"/>
    <w:pPr>
      <w:ind w:left="720"/>
      <w:contextualSpacing/>
    </w:pPr>
  </w:style>
  <w:style w:type="paragraph" w:customStyle="1" w:styleId="Default">
    <w:name w:val="Default"/>
    <w:uiPriority w:val="99"/>
    <w:rsid w:val="006461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6461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D2D90"/>
    <w:rPr>
      <w:sz w:val="16"/>
      <w:szCs w:val="16"/>
    </w:rPr>
  </w:style>
  <w:style w:type="paragraph" w:styleId="CommentText">
    <w:name w:val="annotation text"/>
    <w:basedOn w:val="Normal"/>
    <w:link w:val="CommentTextChar"/>
    <w:uiPriority w:val="99"/>
    <w:semiHidden/>
    <w:unhideWhenUsed/>
    <w:rsid w:val="00FD2D90"/>
    <w:pPr>
      <w:spacing w:line="240" w:lineRule="auto"/>
    </w:pPr>
    <w:rPr>
      <w:sz w:val="20"/>
      <w:szCs w:val="20"/>
    </w:rPr>
  </w:style>
  <w:style w:type="character" w:customStyle="1" w:styleId="CommentTextChar">
    <w:name w:val="Comment Text Char"/>
    <w:basedOn w:val="DefaultParagraphFont"/>
    <w:link w:val="CommentText"/>
    <w:uiPriority w:val="99"/>
    <w:semiHidden/>
    <w:rsid w:val="00FD2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2D90"/>
    <w:rPr>
      <w:b/>
      <w:bCs/>
    </w:rPr>
  </w:style>
  <w:style w:type="character" w:customStyle="1" w:styleId="CommentSubjectChar">
    <w:name w:val="Comment Subject Char"/>
    <w:basedOn w:val="CommentTextChar"/>
    <w:link w:val="CommentSubject"/>
    <w:uiPriority w:val="99"/>
    <w:semiHidden/>
    <w:rsid w:val="00FD2D90"/>
    <w:rPr>
      <w:rFonts w:ascii="Calibri" w:eastAsia="Calibri" w:hAnsi="Calibri" w:cs="Times New Roman"/>
      <w:b/>
      <w:bCs/>
      <w:sz w:val="20"/>
      <w:szCs w:val="20"/>
    </w:rPr>
  </w:style>
  <w:style w:type="character" w:styleId="Hyperlink">
    <w:name w:val="Hyperlink"/>
    <w:basedOn w:val="DefaultParagraphFont"/>
    <w:uiPriority w:val="99"/>
    <w:unhideWhenUsed/>
    <w:rsid w:val="004C75E3"/>
    <w:rPr>
      <w:color w:val="0000FF" w:themeColor="hyperlink"/>
      <w:u w:val="single"/>
    </w:rPr>
  </w:style>
  <w:style w:type="table" w:styleId="TableGrid">
    <w:name w:val="Table Grid"/>
    <w:basedOn w:val="TableNormal"/>
    <w:uiPriority w:val="59"/>
    <w:rsid w:val="004C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2A7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22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9E"/>
    <w:rPr>
      <w:rFonts w:ascii="Calibri" w:eastAsia="Calibri" w:hAnsi="Calibri" w:cs="Times New Roman"/>
    </w:rPr>
  </w:style>
  <w:style w:type="paragraph" w:styleId="Heading1">
    <w:name w:val="heading 1"/>
    <w:basedOn w:val="Normal"/>
    <w:next w:val="Normal"/>
    <w:link w:val="Heading1Char"/>
    <w:uiPriority w:val="99"/>
    <w:qFormat/>
    <w:rsid w:val="0012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6D"/>
  </w:style>
  <w:style w:type="paragraph" w:styleId="Footer">
    <w:name w:val="footer"/>
    <w:basedOn w:val="Normal"/>
    <w:link w:val="FooterChar"/>
    <w:uiPriority w:val="99"/>
    <w:unhideWhenUsed/>
    <w:rsid w:val="00D9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6D"/>
  </w:style>
  <w:style w:type="paragraph" w:styleId="BalloonText">
    <w:name w:val="Balloon Text"/>
    <w:basedOn w:val="Normal"/>
    <w:link w:val="BalloonTextChar"/>
    <w:uiPriority w:val="99"/>
    <w:semiHidden/>
    <w:unhideWhenUsed/>
    <w:rsid w:val="00D9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6D"/>
    <w:rPr>
      <w:rFonts w:ascii="Tahoma" w:hAnsi="Tahoma" w:cs="Tahoma"/>
      <w:sz w:val="16"/>
      <w:szCs w:val="16"/>
    </w:rPr>
  </w:style>
  <w:style w:type="paragraph" w:styleId="Title">
    <w:name w:val="Title"/>
    <w:basedOn w:val="Normal"/>
    <w:next w:val="Normal"/>
    <w:link w:val="TitleChar"/>
    <w:uiPriority w:val="10"/>
    <w:qFormat/>
    <w:rsid w:val="00125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F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125F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5FF3"/>
    <w:pPr>
      <w:ind w:left="720"/>
      <w:contextualSpacing/>
    </w:pPr>
  </w:style>
  <w:style w:type="paragraph" w:customStyle="1" w:styleId="Default">
    <w:name w:val="Default"/>
    <w:uiPriority w:val="99"/>
    <w:rsid w:val="006461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6461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D2D90"/>
    <w:rPr>
      <w:sz w:val="16"/>
      <w:szCs w:val="16"/>
    </w:rPr>
  </w:style>
  <w:style w:type="paragraph" w:styleId="CommentText">
    <w:name w:val="annotation text"/>
    <w:basedOn w:val="Normal"/>
    <w:link w:val="CommentTextChar"/>
    <w:uiPriority w:val="99"/>
    <w:semiHidden/>
    <w:unhideWhenUsed/>
    <w:rsid w:val="00FD2D90"/>
    <w:pPr>
      <w:spacing w:line="240" w:lineRule="auto"/>
    </w:pPr>
    <w:rPr>
      <w:sz w:val="20"/>
      <w:szCs w:val="20"/>
    </w:rPr>
  </w:style>
  <w:style w:type="character" w:customStyle="1" w:styleId="CommentTextChar">
    <w:name w:val="Comment Text Char"/>
    <w:basedOn w:val="DefaultParagraphFont"/>
    <w:link w:val="CommentText"/>
    <w:uiPriority w:val="99"/>
    <w:semiHidden/>
    <w:rsid w:val="00FD2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2D90"/>
    <w:rPr>
      <w:b/>
      <w:bCs/>
    </w:rPr>
  </w:style>
  <w:style w:type="character" w:customStyle="1" w:styleId="CommentSubjectChar">
    <w:name w:val="Comment Subject Char"/>
    <w:basedOn w:val="CommentTextChar"/>
    <w:link w:val="CommentSubject"/>
    <w:uiPriority w:val="99"/>
    <w:semiHidden/>
    <w:rsid w:val="00FD2D90"/>
    <w:rPr>
      <w:rFonts w:ascii="Calibri" w:eastAsia="Calibri" w:hAnsi="Calibri" w:cs="Times New Roman"/>
      <w:b/>
      <w:bCs/>
      <w:sz w:val="20"/>
      <w:szCs w:val="20"/>
    </w:rPr>
  </w:style>
  <w:style w:type="character" w:styleId="Hyperlink">
    <w:name w:val="Hyperlink"/>
    <w:basedOn w:val="DefaultParagraphFont"/>
    <w:uiPriority w:val="99"/>
    <w:unhideWhenUsed/>
    <w:rsid w:val="004C75E3"/>
    <w:rPr>
      <w:color w:val="0000FF" w:themeColor="hyperlink"/>
      <w:u w:val="single"/>
    </w:rPr>
  </w:style>
  <w:style w:type="table" w:styleId="TableGrid">
    <w:name w:val="Table Grid"/>
    <w:basedOn w:val="TableNormal"/>
    <w:uiPriority w:val="59"/>
    <w:rsid w:val="004C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2A7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2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uGvOj6"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cbi.nlm.nih.gov/pubmed/21841928" TargetMode="External"/><Relationship Id="rId11" Type="http://schemas.openxmlformats.org/officeDocument/2006/relationships/hyperlink" Target="http://www.ncbi.nlm.nih.gov/pmc/articles/PMC3094214/?tool=pubmed" TargetMode="External"/><Relationship Id="rId12" Type="http://schemas.openxmlformats.org/officeDocument/2006/relationships/hyperlink" Target="http://www.globalfamilydoctor.com/site/DefaultSite/filesystem/documents/starfield/Star%20F%7EM%20shoudl%20shape%20reform%20and%20not%20VV%20AAFP%20may%202009.html" TargetMode="External"/><Relationship Id="rId13" Type="http://schemas.openxmlformats.org/officeDocument/2006/relationships/hyperlink" Target="http://www.ncbi.nlm.nih.gov/pmc/articles/PMC2683215/?tool=pubmed" TargetMode="External"/><Relationship Id="rId14" Type="http://schemas.openxmlformats.org/officeDocument/2006/relationships/hyperlink" Target="http://www.globalfamilydoctor.com/site/DefaultSite/filesystem/documents/starfield/Starfield%20%7E%20comprehensiveness%20of%20care%20feb%2009.ppt" TargetMode="External"/><Relationship Id="rId15" Type="http://schemas.openxmlformats.org/officeDocument/2006/relationships/hyperlink" Target="http://www.globalfamilydoctor.com/site/DefaultSite/filesystem/documents/starfield/an%20evidence%20base%20for%20PC%20interview%20with%20starfield%202008.html" TargetMode="External"/><Relationship Id="rId16" Type="http://schemas.openxmlformats.org/officeDocument/2006/relationships/hyperlink" Target="http://www.globalfamilydoctor.com/site/DefaultSite/filesystem/documents/starfield/Star%7E%20Article_FromAlmaAtatoAlmaty.pdf" TargetMode="External"/><Relationship Id="rId17" Type="http://schemas.openxmlformats.org/officeDocument/2006/relationships/hyperlink" Target="http://www.globalfamilydoctor.com/site/DefaultSite/filesystem/documents/starfield/Star%7E%20global%20health%20equity%20and%20PC%202007.pdf"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B08D-D7B9-544C-9611-31EFBB54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2.1 Primary Care Development</vt:lpstr>
    </vt:vector>
  </TitlesOfParts>
  <Company>Imperial College</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Primary Care Development</dc:title>
  <dc:creator>Sondus Hassounah;Elizabeth Dubois</dc:creator>
  <cp:lastModifiedBy>Salman</cp:lastModifiedBy>
  <cp:revision>3</cp:revision>
  <cp:lastPrinted>2012-10-30T16:42:00Z</cp:lastPrinted>
  <dcterms:created xsi:type="dcterms:W3CDTF">2015-11-22T15:20:00Z</dcterms:created>
  <dcterms:modified xsi:type="dcterms:W3CDTF">2015-11-22T20:34:00Z</dcterms:modified>
</cp:coreProperties>
</file>